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宋体" w:cs="Times New Roman"/>
          <w:kern w:val="0"/>
          <w:sz w:val="28"/>
          <w:szCs w:val="24"/>
          <w:lang w:val="en-US" w:eastAsia="zh-CN" w:bidi="ar-SA"/>
        </w:rPr>
      </w:pPr>
    </w:p>
    <w:p>
      <w:pPr>
        <w:jc w:val="both"/>
        <w:rPr>
          <w:rFonts w:hint="default" w:ascii="Times New Roman" w:hAnsi="Times New Roman" w:eastAsia="方正小标宋_GBK" w:cs="Times New Roman"/>
          <w:sz w:val="52"/>
          <w:szCs w:val="52"/>
          <w:highlight w:val="none"/>
        </w:rPr>
      </w:pPr>
    </w:p>
    <w:p>
      <w:pPr>
        <w:jc w:val="center"/>
        <w:rPr>
          <w:rFonts w:hint="eastAsia" w:ascii="方正小标宋简体" w:hAnsi="方正小标宋简体" w:eastAsia="方正小标宋简体" w:cs="方正小标宋简体"/>
          <w:sz w:val="44"/>
          <w:szCs w:val="44"/>
          <w:highlight w:val="none"/>
          <w:lang w:eastAsia="zh-CN"/>
        </w:rPr>
      </w:pPr>
    </w:p>
    <w:p>
      <w:pPr>
        <w:jc w:val="center"/>
        <w:rPr>
          <w:rFonts w:hint="eastAsia" w:ascii="方正小标宋简体" w:hAnsi="方正小标宋简体" w:eastAsia="方正小标宋简体" w:cs="方正小标宋简体"/>
          <w:sz w:val="44"/>
          <w:szCs w:val="44"/>
          <w:highlight w:val="none"/>
          <w:lang w:eastAsia="zh-CN"/>
        </w:rPr>
      </w:pP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lang w:eastAsia="zh-CN"/>
        </w:rPr>
        <w:t>岳阳市广播电视台</w:t>
      </w:r>
      <w:r>
        <w:rPr>
          <w:rFonts w:hint="eastAsia" w:ascii="方正小标宋简体" w:hAnsi="方正小标宋简体" w:eastAsia="方正小标宋简体" w:cs="方正小标宋简体"/>
          <w:sz w:val="44"/>
          <w:szCs w:val="44"/>
          <w:highlight w:val="none"/>
        </w:rPr>
        <w:t>整体支出</w:t>
      </w: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绩效自评报告</w:t>
      </w:r>
    </w:p>
    <w:p>
      <w:pPr>
        <w:jc w:val="center"/>
        <w:rPr>
          <w:rFonts w:hint="default" w:ascii="Times New Roman" w:hAnsi="Times New Roman" w:eastAsia="方正小标宋_GBK" w:cs="Times New Roman"/>
          <w:b/>
          <w:sz w:val="52"/>
          <w:szCs w:val="5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楷体_GB2312" w:cs="Times New Roman"/>
          <w:b/>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both"/>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jc w:val="center"/>
        <w:rPr>
          <w:rFonts w:hint="default" w:ascii="Times New Roman" w:hAnsi="Times New Roman" w:eastAsia="黑体" w:cs="Times New Roman"/>
          <w:sz w:val="32"/>
          <w:szCs w:val="32"/>
          <w:highlight w:val="none"/>
        </w:rPr>
      </w:pPr>
    </w:p>
    <w:p>
      <w:pPr>
        <w:spacing w:line="600" w:lineRule="exact"/>
        <w:jc w:val="center"/>
        <w:rPr>
          <w:rFonts w:hint="default" w:ascii="Times New Roman" w:hAnsi="Times New Roman" w:eastAsia="仿宋_GB2312" w:cs="Times New Roman"/>
          <w:sz w:val="32"/>
          <w:szCs w:val="32"/>
          <w:highlight w:val="none"/>
          <w:u w:val="single"/>
        </w:rPr>
      </w:pPr>
      <w:r>
        <w:rPr>
          <w:rFonts w:hint="default" w:ascii="Times New Roman" w:hAnsi="Times New Roman" w:eastAsia="仿宋_GB2312" w:cs="Times New Roman"/>
          <w:sz w:val="32"/>
          <w:szCs w:val="32"/>
          <w:highlight w:val="none"/>
        </w:rPr>
        <w:t>部门（单位）名称：</w:t>
      </w:r>
      <w:r>
        <w:rPr>
          <w:rFonts w:hint="eastAsia" w:ascii="Times New Roman" w:hAnsi="Times New Roman" w:eastAsia="仿宋_GB2312" w:cs="Times New Roman"/>
          <w:sz w:val="32"/>
          <w:szCs w:val="32"/>
          <w:highlight w:val="none"/>
          <w:lang w:eastAsia="zh-CN"/>
        </w:rPr>
        <w:t>岳阳市广播电视台</w:t>
      </w:r>
    </w:p>
    <w:p>
      <w:pPr>
        <w:spacing w:line="600" w:lineRule="exact"/>
        <w:jc w:val="center"/>
        <w:rPr>
          <w:rFonts w:hint="default" w:ascii="Times New Roman" w:hAnsi="Times New Roman" w:eastAsia="楷体_GB2312" w:cs="Times New Roman"/>
          <w:sz w:val="32"/>
          <w:szCs w:val="32"/>
          <w:highlight w:val="none"/>
        </w:rPr>
      </w:pPr>
      <w:r>
        <w:rPr>
          <w:rFonts w:hint="eastAsia" w:ascii="Times New Roman" w:hAnsi="Times New Roman" w:eastAsia="楷体_GB2312" w:cs="Times New Roman"/>
          <w:sz w:val="32"/>
          <w:szCs w:val="32"/>
          <w:highlight w:val="none"/>
          <w:lang w:val="en-US" w:eastAsia="zh-CN"/>
        </w:rPr>
        <w:t>2026</w:t>
      </w:r>
      <w:r>
        <w:rPr>
          <w:rFonts w:hint="default" w:ascii="Times New Roman" w:hAnsi="Times New Roman" w:eastAsia="楷体_GB2312" w:cs="Times New Roman"/>
          <w:sz w:val="32"/>
          <w:szCs w:val="32"/>
          <w:highlight w:val="none"/>
        </w:rPr>
        <w:t>年</w:t>
      </w:r>
      <w:r>
        <w:rPr>
          <w:rFonts w:hint="eastAsia" w:ascii="Times New Roman" w:hAnsi="Times New Roman" w:eastAsia="楷体_GB2312" w:cs="Times New Roman"/>
          <w:sz w:val="32"/>
          <w:szCs w:val="32"/>
          <w:highlight w:val="none"/>
          <w:lang w:val="en-US" w:eastAsia="zh-CN"/>
        </w:rPr>
        <w:t>6</w:t>
      </w:r>
      <w:r>
        <w:rPr>
          <w:rFonts w:hint="default" w:ascii="Times New Roman" w:hAnsi="Times New Roman" w:eastAsia="楷体_GB2312" w:cs="Times New Roman"/>
          <w:sz w:val="32"/>
          <w:szCs w:val="32"/>
          <w:highlight w:val="none"/>
        </w:rPr>
        <w:t>月</w:t>
      </w:r>
      <w:r>
        <w:rPr>
          <w:rFonts w:hint="eastAsia" w:ascii="Times New Roman" w:hAnsi="Times New Roman" w:eastAsia="楷体_GB2312" w:cs="Times New Roman"/>
          <w:sz w:val="32"/>
          <w:szCs w:val="32"/>
          <w:highlight w:val="none"/>
          <w:lang w:val="en-US" w:eastAsia="zh-CN"/>
        </w:rPr>
        <w:t>18</w:t>
      </w:r>
      <w:r>
        <w:rPr>
          <w:rFonts w:hint="default" w:ascii="Times New Roman" w:hAnsi="Times New Roman" w:eastAsia="楷体_GB2312" w:cs="Times New Roman"/>
          <w:sz w:val="32"/>
          <w:szCs w:val="32"/>
          <w:highlight w:val="none"/>
        </w:rPr>
        <w:t>日</w:t>
      </w:r>
    </w:p>
    <w:p>
      <w:pPr>
        <w:jc w:val="cente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（此页为封面）</w:t>
      </w:r>
    </w:p>
    <w:p>
      <w:pPr>
        <w:jc w:val="cente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pPr>
        <w:jc w:val="center"/>
        <w:rPr>
          <w:rFonts w:hint="default" w:ascii="Times New Roman" w:hAnsi="Times New Roman" w:eastAsia="仿宋_GB2312" w:cs="Times New Roman"/>
          <w:sz w:val="32"/>
          <w:szCs w:val="32"/>
          <w:highlight w:val="none"/>
        </w:rPr>
      </w:pPr>
    </w:p>
    <w:p>
      <w:pPr>
        <w:jc w:val="center"/>
        <w:rPr>
          <w:rFonts w:hint="default" w:ascii="Times New Roman" w:hAnsi="Times New Roman" w:eastAsia="仿宋_GB2312" w:cs="Times New Roman"/>
          <w:sz w:val="32"/>
          <w:szCs w:val="32"/>
          <w:highlight w:val="none"/>
        </w:rPr>
      </w:pP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eastAsia="zh-CN"/>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rPr>
        <w:t>年度</w:t>
      </w:r>
      <w:r>
        <w:rPr>
          <w:rFonts w:hint="eastAsia" w:ascii="方正小标宋简体" w:hAnsi="方正小标宋简体" w:eastAsia="方正小标宋简体" w:cs="方正小标宋简体"/>
          <w:sz w:val="44"/>
          <w:szCs w:val="44"/>
          <w:highlight w:val="none"/>
          <w:lang w:eastAsia="zh-CN"/>
        </w:rPr>
        <w:t>岳阳市广播电视台</w:t>
      </w:r>
      <w:r>
        <w:rPr>
          <w:rFonts w:hint="eastAsia" w:ascii="方正小标宋简体" w:hAnsi="方正小标宋简体" w:eastAsia="方正小标宋简体" w:cs="方正小标宋简体"/>
          <w:sz w:val="44"/>
          <w:szCs w:val="44"/>
          <w:highlight w:val="none"/>
        </w:rPr>
        <w:t>整体支出</w:t>
      </w:r>
    </w:p>
    <w:p>
      <w:pPr>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绩效自评报告</w:t>
      </w:r>
    </w:p>
    <w:p>
      <w:pPr>
        <w:jc w:val="center"/>
        <w:rPr>
          <w:rFonts w:hint="default" w:ascii="方正小标宋简体" w:hAnsi="方正小标宋简体" w:eastAsia="方正小标宋简体" w:cs="方正小标宋简体"/>
          <w:sz w:val="44"/>
          <w:szCs w:val="44"/>
          <w:highlight w:val="none"/>
        </w:rPr>
      </w:pPr>
    </w:p>
    <w:p>
      <w:pPr>
        <w:keepNext w:val="0"/>
        <w:keepLines w:val="0"/>
        <w:pageBreakBefore w:val="0"/>
        <w:numPr>
          <w:ilvl w:val="0"/>
          <w:numId w:val="1"/>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基本情况</w:t>
      </w:r>
    </w:p>
    <w:p>
      <w:pPr>
        <w:spacing w:line="600" w:lineRule="exact"/>
        <w:ind w:firstLine="600" w:firstLineChars="200"/>
        <w:rPr>
          <w:rFonts w:ascii="仿宋" w:hAnsi="仿宋" w:eastAsia="仿宋"/>
          <w:sz w:val="30"/>
          <w:szCs w:val="30"/>
        </w:rPr>
      </w:pPr>
      <w:r>
        <w:rPr>
          <w:rFonts w:ascii="仿宋" w:hAnsi="仿宋" w:eastAsia="仿宋"/>
          <w:sz w:val="30"/>
          <w:szCs w:val="30"/>
        </w:rPr>
        <w:t>（一）单位基本情况</w:t>
      </w:r>
    </w:p>
    <w:p>
      <w:pPr>
        <w:spacing w:line="600" w:lineRule="exact"/>
        <w:ind w:firstLine="600" w:firstLineChars="200"/>
        <w:rPr>
          <w:rFonts w:ascii="仿宋" w:hAnsi="仿宋" w:eastAsia="仿宋"/>
          <w:sz w:val="30"/>
          <w:szCs w:val="30"/>
        </w:rPr>
      </w:pPr>
      <w:r>
        <w:rPr>
          <w:rFonts w:ascii="仿宋" w:hAnsi="仿宋" w:eastAsia="仿宋"/>
          <w:sz w:val="30"/>
          <w:szCs w:val="30"/>
        </w:rPr>
        <w:t>岳阳市广播电视台为</w:t>
      </w:r>
      <w:r>
        <w:rPr>
          <w:rFonts w:hint="eastAsia" w:eastAsia="仿宋"/>
          <w:sz w:val="30"/>
          <w:szCs w:val="30"/>
          <w:lang w:eastAsia="zh-CN"/>
        </w:rPr>
        <w:t>岳阳</w:t>
      </w:r>
      <w:r>
        <w:rPr>
          <w:rFonts w:ascii="仿宋" w:hAnsi="仿宋" w:eastAsia="仿宋"/>
          <w:sz w:val="30"/>
          <w:szCs w:val="30"/>
        </w:rPr>
        <w:t>市政府直属的公益一类事业单位，机构规格为正处级。主要职责：负责拟定广播电视、网络视听节目服务管理的政策措施，加强广播电视阵地管理，把握正确的舆论导向和创作导向；负责广播中心、电视中心节目的采编、制作、审核、播控、传输，以及中央和省级广播、电视的转播工作；负责新媒体的组稿、编辑工作；负责开办岳阳新闻频道、岳阳公共民生频道、岳阳经济科教频道、岳阳新闻网、智慧岳阳</w:t>
      </w:r>
      <w:r>
        <w:rPr>
          <w:rFonts w:hint="eastAsia" w:ascii="仿宋" w:hAnsi="仿宋" w:eastAsia="仿宋"/>
          <w:sz w:val="30"/>
          <w:szCs w:val="30"/>
        </w:rPr>
        <w:t>APP等，为全市人民提供文化、娱乐、生活等资讯需求。</w:t>
      </w:r>
    </w:p>
    <w:p>
      <w:pPr>
        <w:keepNext w:val="0"/>
        <w:keepLines w:val="0"/>
        <w:pageBreakBefore w:val="0"/>
        <w:numPr>
          <w:ilvl w:val="0"/>
          <w:numId w:val="0"/>
        </w:numPr>
        <w:kinsoku/>
        <w:wordWrap/>
        <w:overflowPunct/>
        <w:topLinePunct w:val="0"/>
        <w:autoSpaceDE/>
        <w:autoSpaceDN/>
        <w:bidi w:val="0"/>
        <w:adjustRightInd/>
        <w:snapToGrid/>
        <w:spacing w:line="640" w:lineRule="exact"/>
        <w:ind w:firstLine="600" w:firstLineChars="200"/>
        <w:jc w:val="both"/>
        <w:textAlignment w:val="auto"/>
        <w:rPr>
          <w:rFonts w:hint="eastAsia" w:ascii="仿宋" w:hAnsi="仿宋" w:eastAsia="仿宋"/>
          <w:sz w:val="30"/>
          <w:szCs w:val="30"/>
        </w:rPr>
      </w:pPr>
      <w:r>
        <w:rPr>
          <w:rFonts w:hint="eastAsia" w:ascii="仿宋" w:hAnsi="仿宋" w:eastAsia="仿宋"/>
          <w:sz w:val="30"/>
          <w:szCs w:val="30"/>
        </w:rPr>
        <w:t>单位</w:t>
      </w:r>
      <w:r>
        <w:rPr>
          <w:rFonts w:hint="eastAsia" w:eastAsia="仿宋"/>
          <w:sz w:val="30"/>
          <w:szCs w:val="30"/>
          <w:lang w:eastAsia="zh-CN"/>
        </w:rPr>
        <w:t>内</w:t>
      </w:r>
      <w:r>
        <w:rPr>
          <w:rFonts w:hint="eastAsia" w:ascii="仿宋" w:hAnsi="仿宋" w:eastAsia="仿宋"/>
          <w:sz w:val="30"/>
          <w:szCs w:val="30"/>
        </w:rPr>
        <w:t>设12个内设机构：综合部、总编室、技术部、发展战略规划部、媒体舆情监管部、媒资调配部、经营服务部、法务部、人事部、财务审计部、服务保障部、安全保卫部。设3个分支机构：电视中心、广播中心、新媒体中心。核定人员编制</w:t>
      </w:r>
      <w:r>
        <w:rPr>
          <w:rFonts w:hint="eastAsia" w:eastAsia="仿宋"/>
          <w:sz w:val="30"/>
          <w:szCs w:val="30"/>
          <w:lang w:val="en-US" w:eastAsia="zh-CN"/>
        </w:rPr>
        <w:t>170</w:t>
      </w:r>
      <w:r>
        <w:rPr>
          <w:rFonts w:hint="eastAsia" w:ascii="仿宋" w:hAnsi="仿宋" w:eastAsia="仿宋"/>
          <w:sz w:val="30"/>
          <w:szCs w:val="30"/>
        </w:rPr>
        <w:t>名。</w:t>
      </w:r>
    </w:p>
    <w:p>
      <w:pPr>
        <w:spacing w:line="600" w:lineRule="exact"/>
        <w:ind w:firstLine="600" w:firstLineChars="200"/>
        <w:rPr>
          <w:rFonts w:ascii="仿宋" w:hAnsi="仿宋" w:eastAsia="仿宋"/>
          <w:sz w:val="30"/>
          <w:szCs w:val="30"/>
        </w:rPr>
      </w:pPr>
      <w:r>
        <w:rPr>
          <w:rFonts w:ascii="仿宋" w:hAnsi="仿宋" w:eastAsia="仿宋"/>
          <w:sz w:val="30"/>
          <w:szCs w:val="30"/>
        </w:rPr>
        <w:t>（二）单位</w:t>
      </w:r>
      <w:r>
        <w:rPr>
          <w:rFonts w:hint="eastAsia" w:eastAsia="仿宋"/>
          <w:sz w:val="30"/>
          <w:szCs w:val="30"/>
          <w:lang w:eastAsia="zh-CN"/>
        </w:rPr>
        <w:t>202</w:t>
      </w:r>
      <w:r>
        <w:rPr>
          <w:rFonts w:hint="eastAsia" w:eastAsia="仿宋"/>
          <w:sz w:val="30"/>
          <w:szCs w:val="30"/>
          <w:lang w:val="en-US" w:eastAsia="zh-CN"/>
        </w:rPr>
        <w:t>5</w:t>
      </w:r>
      <w:r>
        <w:rPr>
          <w:rFonts w:hint="eastAsia" w:ascii="仿宋" w:hAnsi="仿宋" w:eastAsia="仿宋"/>
          <w:sz w:val="30"/>
          <w:szCs w:val="30"/>
        </w:rPr>
        <w:t>年</w:t>
      </w:r>
      <w:r>
        <w:rPr>
          <w:rFonts w:ascii="仿宋" w:hAnsi="仿宋" w:eastAsia="仿宋"/>
          <w:sz w:val="30"/>
          <w:szCs w:val="30"/>
        </w:rPr>
        <w:t>度整体支出绩效目标</w:t>
      </w:r>
    </w:p>
    <w:p>
      <w:pPr>
        <w:spacing w:line="600" w:lineRule="exact"/>
        <w:ind w:firstLine="600" w:firstLineChars="200"/>
        <w:rPr>
          <w:rFonts w:hint="eastAsia" w:ascii="仿宋" w:hAnsi="仿宋" w:eastAsia="仿宋"/>
          <w:sz w:val="30"/>
          <w:szCs w:val="30"/>
        </w:rPr>
      </w:pPr>
      <w:r>
        <w:rPr>
          <w:rFonts w:hint="eastAsia" w:ascii="仿宋" w:hAnsi="仿宋" w:eastAsia="仿宋"/>
          <w:sz w:val="30"/>
          <w:szCs w:val="30"/>
        </w:rPr>
        <w:t>贯彻执行党中央、国务院及省、市有关新闻宣传、影视文艺宣传的法律法规和方针政策，把握正确舆论导向；负责岳阳广播中心、电视中心节目的采编、制作、审核、播控、传输及中央和</w:t>
      </w:r>
    </w:p>
    <w:p>
      <w:pPr>
        <w:spacing w:line="600" w:lineRule="exact"/>
        <w:rPr>
          <w:rFonts w:hint="eastAsia" w:ascii="仿宋" w:hAnsi="仿宋" w:eastAsia="仿宋"/>
          <w:sz w:val="30"/>
          <w:szCs w:val="30"/>
        </w:rPr>
      </w:pPr>
    </w:p>
    <w:p>
      <w:pPr>
        <w:spacing w:line="600" w:lineRule="exact"/>
        <w:rPr>
          <w:rFonts w:ascii="仿宋" w:hAnsi="仿宋" w:eastAsia="仿宋"/>
          <w:sz w:val="30"/>
          <w:szCs w:val="30"/>
        </w:rPr>
      </w:pPr>
      <w:r>
        <w:rPr>
          <w:rFonts w:hint="eastAsia" w:ascii="仿宋" w:hAnsi="仿宋" w:eastAsia="仿宋"/>
          <w:sz w:val="30"/>
          <w:szCs w:val="30"/>
        </w:rPr>
        <w:t>省级广播、电视的转播工作；负责岳阳新闻网的组稿、编辑工作发展壮大广播电视产业，促进广播电视事业发展。</w:t>
      </w:r>
    </w:p>
    <w:p>
      <w:pPr>
        <w:pStyle w:val="8"/>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二、一般公共预算支出情况</w:t>
      </w:r>
    </w:p>
    <w:p>
      <w:pPr>
        <w:pStyle w:val="8"/>
        <w:keepNext w:val="0"/>
        <w:keepLines w:val="0"/>
        <w:pageBreakBefore w:val="0"/>
        <w:widowControl/>
        <w:kinsoku/>
        <w:wordWrap/>
        <w:overflowPunct/>
        <w:topLinePunct w:val="0"/>
        <w:autoSpaceDE/>
        <w:autoSpaceDN/>
        <w:bidi w:val="0"/>
        <w:adjustRightInd/>
        <w:snapToGrid/>
        <w:spacing w:line="640" w:lineRule="exact"/>
        <w:ind w:firstLine="600" w:firstLineChars="200"/>
        <w:jc w:val="both"/>
        <w:textAlignment w:val="auto"/>
        <w:rPr>
          <w:rFonts w:hint="eastAsia" w:ascii="仿宋" w:hAnsi="仿宋" w:eastAsia="仿宋"/>
          <w:sz w:val="30"/>
          <w:szCs w:val="30"/>
          <w:lang w:eastAsia="zh-CN"/>
        </w:rPr>
      </w:pPr>
      <w:r>
        <w:rPr>
          <w:rFonts w:hint="eastAsia" w:ascii="仿宋" w:hAnsi="仿宋" w:eastAsia="仿宋"/>
          <w:sz w:val="30"/>
          <w:szCs w:val="30"/>
          <w:lang w:eastAsia="zh-CN"/>
        </w:rPr>
        <w:t>202</w:t>
      </w:r>
      <w:r>
        <w:rPr>
          <w:rFonts w:hint="eastAsia" w:ascii="仿宋" w:hAnsi="仿宋" w:eastAsia="仿宋"/>
          <w:sz w:val="30"/>
          <w:szCs w:val="30"/>
          <w:lang w:val="en-US" w:eastAsia="zh-CN"/>
        </w:rPr>
        <w:t>5</w:t>
      </w:r>
      <w:r>
        <w:rPr>
          <w:rFonts w:hint="eastAsia" w:ascii="仿宋" w:hAnsi="仿宋" w:eastAsia="仿宋"/>
          <w:sz w:val="30"/>
          <w:szCs w:val="30"/>
        </w:rPr>
        <w:t>年度总支出</w:t>
      </w:r>
      <w:r>
        <w:rPr>
          <w:rFonts w:hint="eastAsia" w:ascii="仿宋" w:hAnsi="仿宋" w:eastAsia="仿宋"/>
          <w:sz w:val="30"/>
          <w:szCs w:val="30"/>
          <w:lang w:val="en-US" w:eastAsia="zh-CN"/>
        </w:rPr>
        <w:t>4609.02</w:t>
      </w:r>
      <w:r>
        <w:rPr>
          <w:rFonts w:hint="eastAsia" w:ascii="仿宋" w:hAnsi="仿宋" w:eastAsia="仿宋"/>
          <w:sz w:val="30"/>
          <w:szCs w:val="30"/>
        </w:rPr>
        <w:t>万元</w:t>
      </w:r>
      <w:r>
        <w:rPr>
          <w:rFonts w:hint="eastAsia" w:ascii="仿宋" w:hAnsi="仿宋" w:eastAsia="仿宋"/>
          <w:sz w:val="30"/>
          <w:szCs w:val="30"/>
          <w:lang w:eastAsia="zh-CN"/>
        </w:rPr>
        <w:t>。</w:t>
      </w:r>
    </w:p>
    <w:p>
      <w:pPr>
        <w:pStyle w:val="8"/>
        <w:keepNext w:val="0"/>
        <w:keepLines w:val="0"/>
        <w:pageBreakBefore w:val="0"/>
        <w:widowControl/>
        <w:kinsoku/>
        <w:wordWrap/>
        <w:overflowPunct/>
        <w:topLinePunct w:val="0"/>
        <w:autoSpaceDE/>
        <w:autoSpaceDN/>
        <w:bidi w:val="0"/>
        <w:adjustRightInd/>
        <w:snapToGrid/>
        <w:spacing w:line="640" w:lineRule="exact"/>
        <w:ind w:firstLine="600" w:firstLineChars="200"/>
        <w:jc w:val="both"/>
        <w:textAlignment w:val="auto"/>
        <w:rPr>
          <w:rFonts w:hint="eastAsia" w:ascii="仿宋" w:hAnsi="仿宋" w:eastAsia="仿宋"/>
          <w:sz w:val="30"/>
          <w:szCs w:val="30"/>
          <w:lang w:eastAsia="zh-CN"/>
        </w:rPr>
      </w:pPr>
      <w:r>
        <w:rPr>
          <w:rFonts w:hint="eastAsia" w:ascii="仿宋" w:hAnsi="仿宋" w:eastAsia="仿宋"/>
          <w:sz w:val="30"/>
          <w:szCs w:val="30"/>
          <w:lang w:eastAsia="zh-CN"/>
        </w:rPr>
        <w:t>按</w:t>
      </w:r>
      <w:r>
        <w:rPr>
          <w:rFonts w:hint="eastAsia" w:ascii="仿宋" w:hAnsi="仿宋" w:eastAsia="仿宋"/>
          <w:sz w:val="30"/>
          <w:szCs w:val="30"/>
          <w:lang w:val="en-US" w:eastAsia="zh-CN"/>
        </w:rPr>
        <w:t>经济</w:t>
      </w:r>
      <w:r>
        <w:rPr>
          <w:rFonts w:hint="eastAsia" w:ascii="仿宋" w:hAnsi="仿宋" w:eastAsia="仿宋"/>
          <w:sz w:val="30"/>
          <w:szCs w:val="30"/>
          <w:lang w:eastAsia="zh-CN"/>
        </w:rPr>
        <w:t>性质分：其中工资福利支出</w:t>
      </w:r>
      <w:r>
        <w:rPr>
          <w:rFonts w:hint="eastAsia" w:ascii="仿宋" w:hAnsi="仿宋" w:eastAsia="仿宋"/>
          <w:sz w:val="30"/>
          <w:szCs w:val="30"/>
          <w:lang w:val="en-US" w:eastAsia="zh-CN"/>
        </w:rPr>
        <w:t>2892.25</w:t>
      </w:r>
      <w:r>
        <w:rPr>
          <w:rFonts w:hint="eastAsia" w:ascii="仿宋" w:hAnsi="仿宋" w:eastAsia="仿宋"/>
          <w:sz w:val="30"/>
          <w:szCs w:val="30"/>
          <w:lang w:eastAsia="zh-CN"/>
        </w:rPr>
        <w:t>万元；商品和服务支出</w:t>
      </w:r>
      <w:r>
        <w:rPr>
          <w:rFonts w:hint="eastAsia" w:ascii="仿宋" w:hAnsi="仿宋" w:eastAsia="仿宋"/>
          <w:sz w:val="30"/>
          <w:szCs w:val="30"/>
          <w:lang w:val="en-US" w:eastAsia="zh-CN"/>
        </w:rPr>
        <w:t>691.71</w:t>
      </w:r>
      <w:r>
        <w:rPr>
          <w:rFonts w:hint="eastAsia" w:ascii="仿宋" w:hAnsi="仿宋" w:eastAsia="仿宋"/>
          <w:sz w:val="30"/>
          <w:szCs w:val="30"/>
          <w:lang w:eastAsia="zh-CN"/>
        </w:rPr>
        <w:t>万元；对个人和家庭的补助</w:t>
      </w:r>
      <w:r>
        <w:rPr>
          <w:rFonts w:hint="eastAsia" w:ascii="仿宋" w:hAnsi="仿宋" w:eastAsia="仿宋"/>
          <w:sz w:val="30"/>
          <w:szCs w:val="30"/>
          <w:lang w:val="en-US" w:eastAsia="zh-CN"/>
        </w:rPr>
        <w:t>984.26</w:t>
      </w:r>
      <w:r>
        <w:rPr>
          <w:rFonts w:hint="eastAsia" w:ascii="仿宋" w:hAnsi="仿宋" w:eastAsia="仿宋"/>
          <w:sz w:val="30"/>
          <w:szCs w:val="30"/>
          <w:lang w:eastAsia="zh-CN"/>
        </w:rPr>
        <w:t>万元；资本性支出</w:t>
      </w:r>
      <w:r>
        <w:rPr>
          <w:rFonts w:hint="eastAsia" w:ascii="仿宋" w:hAnsi="仿宋" w:eastAsia="仿宋"/>
          <w:sz w:val="30"/>
          <w:szCs w:val="30"/>
          <w:lang w:val="en-US" w:eastAsia="zh-CN"/>
        </w:rPr>
        <w:t>40.78万元</w:t>
      </w:r>
      <w:r>
        <w:rPr>
          <w:rFonts w:hint="eastAsia" w:ascii="仿宋" w:hAnsi="仿宋" w:eastAsia="仿宋"/>
          <w:sz w:val="30"/>
          <w:szCs w:val="30"/>
          <w:lang w:eastAsia="zh-CN"/>
        </w:rPr>
        <w:t>。</w:t>
      </w:r>
    </w:p>
    <w:p>
      <w:pPr>
        <w:pStyle w:val="8"/>
        <w:keepNext w:val="0"/>
        <w:keepLines w:val="0"/>
        <w:pageBreakBefore w:val="0"/>
        <w:widowControl/>
        <w:kinsoku/>
        <w:wordWrap/>
        <w:overflowPunct/>
        <w:topLinePunct w:val="0"/>
        <w:autoSpaceDE/>
        <w:autoSpaceDN/>
        <w:bidi w:val="0"/>
        <w:adjustRightInd/>
        <w:snapToGrid/>
        <w:spacing w:line="640" w:lineRule="exact"/>
        <w:ind w:firstLine="600" w:firstLineChars="200"/>
        <w:jc w:val="both"/>
        <w:textAlignment w:val="auto"/>
        <w:rPr>
          <w:rFonts w:hint="default" w:ascii="仿宋" w:hAnsi="仿宋" w:eastAsia="仿宋"/>
          <w:sz w:val="30"/>
          <w:szCs w:val="30"/>
          <w:lang w:eastAsia="zh-CN"/>
        </w:rPr>
      </w:pPr>
      <w:r>
        <w:rPr>
          <w:rFonts w:hint="eastAsia" w:ascii="仿宋" w:hAnsi="仿宋" w:eastAsia="仿宋"/>
          <w:sz w:val="30"/>
          <w:szCs w:val="30"/>
          <w:lang w:eastAsia="zh-CN"/>
        </w:rPr>
        <w:t>按支出性质分：其中基本支出</w:t>
      </w:r>
      <w:r>
        <w:rPr>
          <w:rFonts w:hint="eastAsia" w:ascii="仿宋" w:hAnsi="仿宋" w:eastAsia="仿宋"/>
          <w:sz w:val="30"/>
          <w:szCs w:val="30"/>
          <w:lang w:val="en-US" w:eastAsia="zh-CN"/>
        </w:rPr>
        <w:t>3789.68</w:t>
      </w:r>
      <w:r>
        <w:rPr>
          <w:rFonts w:hint="eastAsia" w:ascii="仿宋" w:hAnsi="仿宋" w:eastAsia="仿宋"/>
          <w:sz w:val="30"/>
          <w:szCs w:val="30"/>
          <w:lang w:eastAsia="zh-CN"/>
        </w:rPr>
        <w:t>万元；项目支出</w:t>
      </w:r>
      <w:r>
        <w:rPr>
          <w:rFonts w:hint="eastAsia" w:ascii="仿宋" w:hAnsi="仿宋" w:eastAsia="仿宋"/>
          <w:sz w:val="30"/>
          <w:szCs w:val="30"/>
          <w:lang w:val="en-US" w:eastAsia="zh-CN"/>
        </w:rPr>
        <w:t>819.34</w:t>
      </w:r>
      <w:r>
        <w:rPr>
          <w:rFonts w:hint="eastAsia" w:ascii="仿宋" w:hAnsi="仿宋" w:eastAsia="仿宋"/>
          <w:sz w:val="30"/>
          <w:szCs w:val="30"/>
          <w:lang w:eastAsia="zh-CN"/>
        </w:rPr>
        <w:t>万元。</w:t>
      </w:r>
    </w:p>
    <w:p>
      <w:pPr>
        <w:pStyle w:val="8"/>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三、政府性基金预算支出情况</w:t>
      </w:r>
    </w:p>
    <w:p>
      <w:pPr>
        <w:pStyle w:val="8"/>
        <w:keepNext w:val="0"/>
        <w:keepLines w:val="0"/>
        <w:pageBreakBefore w:val="0"/>
        <w:widowControl/>
        <w:kinsoku/>
        <w:wordWrap/>
        <w:overflowPunct/>
        <w:topLinePunct w:val="0"/>
        <w:autoSpaceDE/>
        <w:autoSpaceDN/>
        <w:bidi w:val="0"/>
        <w:adjustRightInd/>
        <w:snapToGrid/>
        <w:spacing w:line="640" w:lineRule="exact"/>
        <w:ind w:firstLine="600" w:firstLineChars="200"/>
        <w:jc w:val="both"/>
        <w:textAlignment w:val="auto"/>
        <w:rPr>
          <w:rFonts w:hint="eastAsia" w:ascii="Times New Roman" w:hAnsi="Times New Roman" w:eastAsia="仿宋" w:cs="Times New Roman"/>
          <w:sz w:val="32"/>
          <w:szCs w:val="32"/>
          <w:highlight w:val="none"/>
          <w:lang w:val="en-US" w:eastAsia="zh-CN"/>
        </w:rPr>
      </w:pPr>
      <w:r>
        <w:rPr>
          <w:rFonts w:hint="eastAsia" w:ascii="仿宋" w:hAnsi="仿宋" w:eastAsia="仿宋"/>
          <w:sz w:val="30"/>
          <w:szCs w:val="30"/>
          <w:lang w:eastAsia="zh-CN"/>
        </w:rPr>
        <w:t>202</w:t>
      </w:r>
      <w:r>
        <w:rPr>
          <w:rFonts w:hint="eastAsia" w:ascii="仿宋" w:hAnsi="仿宋" w:eastAsia="仿宋"/>
          <w:sz w:val="30"/>
          <w:szCs w:val="30"/>
          <w:lang w:val="en-US" w:eastAsia="zh-CN"/>
        </w:rPr>
        <w:t>5</w:t>
      </w:r>
      <w:r>
        <w:rPr>
          <w:rFonts w:hint="eastAsia" w:ascii="仿宋" w:hAnsi="仿宋" w:eastAsia="仿宋"/>
          <w:sz w:val="30"/>
          <w:szCs w:val="30"/>
        </w:rPr>
        <w:t>年度总支出</w:t>
      </w:r>
      <w:r>
        <w:rPr>
          <w:rFonts w:hint="eastAsia" w:ascii="仿宋" w:hAnsi="仿宋" w:eastAsia="仿宋"/>
          <w:sz w:val="30"/>
          <w:szCs w:val="30"/>
          <w:lang w:val="en-US" w:eastAsia="zh-CN"/>
        </w:rPr>
        <w:t>0</w:t>
      </w:r>
      <w:r>
        <w:rPr>
          <w:rFonts w:hint="eastAsia" w:ascii="仿宋" w:hAnsi="仿宋" w:eastAsia="仿宋"/>
          <w:sz w:val="30"/>
          <w:szCs w:val="30"/>
        </w:rPr>
        <w:t>万元</w:t>
      </w:r>
      <w:r>
        <w:rPr>
          <w:rFonts w:hint="eastAsia" w:ascii="仿宋" w:hAnsi="仿宋" w:eastAsia="仿宋"/>
          <w:sz w:val="30"/>
          <w:szCs w:val="30"/>
          <w:lang w:eastAsia="zh-CN"/>
        </w:rPr>
        <w:t>。</w:t>
      </w:r>
    </w:p>
    <w:p>
      <w:pPr>
        <w:pStyle w:val="8"/>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四、国有资本经营预算支出情况</w:t>
      </w:r>
    </w:p>
    <w:p>
      <w:pPr>
        <w:pStyle w:val="8"/>
        <w:keepNext w:val="0"/>
        <w:keepLines w:val="0"/>
        <w:pageBreakBefore w:val="0"/>
        <w:widowControl/>
        <w:kinsoku/>
        <w:wordWrap/>
        <w:overflowPunct/>
        <w:topLinePunct w:val="0"/>
        <w:autoSpaceDE/>
        <w:autoSpaceDN/>
        <w:bidi w:val="0"/>
        <w:adjustRightInd/>
        <w:snapToGrid/>
        <w:spacing w:line="640" w:lineRule="exact"/>
        <w:ind w:firstLine="600" w:firstLineChars="200"/>
        <w:jc w:val="both"/>
        <w:textAlignment w:val="auto"/>
        <w:rPr>
          <w:rFonts w:hint="eastAsia" w:ascii="Times New Roman" w:hAnsi="Times New Roman" w:eastAsia="仿宋" w:cs="Times New Roman"/>
          <w:sz w:val="32"/>
          <w:szCs w:val="32"/>
          <w:highlight w:val="none"/>
          <w:lang w:val="en-US" w:eastAsia="zh-CN"/>
        </w:rPr>
      </w:pPr>
      <w:r>
        <w:rPr>
          <w:rFonts w:hint="eastAsia" w:ascii="仿宋" w:hAnsi="仿宋" w:eastAsia="仿宋"/>
          <w:sz w:val="30"/>
          <w:szCs w:val="30"/>
          <w:lang w:eastAsia="zh-CN"/>
        </w:rPr>
        <w:t>202</w:t>
      </w:r>
      <w:r>
        <w:rPr>
          <w:rFonts w:hint="eastAsia" w:ascii="仿宋" w:hAnsi="仿宋" w:eastAsia="仿宋"/>
          <w:sz w:val="30"/>
          <w:szCs w:val="30"/>
          <w:lang w:val="en-US" w:eastAsia="zh-CN"/>
        </w:rPr>
        <w:t>5</w:t>
      </w:r>
      <w:r>
        <w:rPr>
          <w:rFonts w:hint="eastAsia" w:ascii="仿宋" w:hAnsi="仿宋" w:eastAsia="仿宋"/>
          <w:sz w:val="30"/>
          <w:szCs w:val="30"/>
        </w:rPr>
        <w:t>年度总支出</w:t>
      </w:r>
      <w:r>
        <w:rPr>
          <w:rFonts w:hint="eastAsia" w:ascii="仿宋" w:hAnsi="仿宋" w:eastAsia="仿宋"/>
          <w:sz w:val="30"/>
          <w:szCs w:val="30"/>
          <w:lang w:val="en-US" w:eastAsia="zh-CN"/>
        </w:rPr>
        <w:t>0</w:t>
      </w:r>
      <w:r>
        <w:rPr>
          <w:rFonts w:hint="eastAsia" w:ascii="仿宋" w:hAnsi="仿宋" w:eastAsia="仿宋"/>
          <w:sz w:val="30"/>
          <w:szCs w:val="30"/>
        </w:rPr>
        <w:t>万元</w:t>
      </w:r>
      <w:r>
        <w:rPr>
          <w:rFonts w:hint="eastAsia" w:ascii="仿宋" w:hAnsi="仿宋" w:eastAsia="仿宋"/>
          <w:sz w:val="30"/>
          <w:szCs w:val="30"/>
          <w:lang w:eastAsia="zh-CN"/>
        </w:rPr>
        <w:t>。</w:t>
      </w:r>
    </w:p>
    <w:p>
      <w:pPr>
        <w:pStyle w:val="8"/>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五、社会保险基金预算支出情况</w:t>
      </w:r>
    </w:p>
    <w:p>
      <w:pPr>
        <w:pStyle w:val="8"/>
        <w:keepNext w:val="0"/>
        <w:keepLines w:val="0"/>
        <w:pageBreakBefore w:val="0"/>
        <w:widowControl/>
        <w:kinsoku/>
        <w:wordWrap/>
        <w:overflowPunct/>
        <w:topLinePunct w:val="0"/>
        <w:autoSpaceDE/>
        <w:autoSpaceDN/>
        <w:bidi w:val="0"/>
        <w:adjustRightInd/>
        <w:snapToGrid/>
        <w:spacing w:line="640" w:lineRule="exact"/>
        <w:ind w:firstLine="600" w:firstLineChars="200"/>
        <w:jc w:val="both"/>
        <w:textAlignment w:val="auto"/>
        <w:rPr>
          <w:rFonts w:hint="default" w:ascii="Times New Roman" w:hAnsi="Times New Roman" w:eastAsia="黑体" w:cs="Times New Roman"/>
          <w:sz w:val="32"/>
          <w:szCs w:val="32"/>
          <w:highlight w:val="none"/>
        </w:rPr>
      </w:pPr>
      <w:r>
        <w:rPr>
          <w:rFonts w:hint="eastAsia" w:ascii="仿宋" w:hAnsi="仿宋" w:eastAsia="仿宋"/>
          <w:sz w:val="30"/>
          <w:szCs w:val="30"/>
          <w:lang w:eastAsia="zh-CN"/>
        </w:rPr>
        <w:t>202</w:t>
      </w:r>
      <w:r>
        <w:rPr>
          <w:rFonts w:hint="eastAsia" w:ascii="仿宋" w:hAnsi="仿宋" w:eastAsia="仿宋"/>
          <w:sz w:val="30"/>
          <w:szCs w:val="30"/>
          <w:lang w:val="en-US" w:eastAsia="zh-CN"/>
        </w:rPr>
        <w:t>5</w:t>
      </w:r>
      <w:r>
        <w:rPr>
          <w:rFonts w:hint="eastAsia" w:ascii="仿宋" w:hAnsi="仿宋" w:eastAsia="仿宋"/>
          <w:sz w:val="30"/>
          <w:szCs w:val="30"/>
        </w:rPr>
        <w:t>年度总支出</w:t>
      </w:r>
      <w:r>
        <w:rPr>
          <w:rFonts w:hint="eastAsia" w:ascii="仿宋" w:hAnsi="仿宋" w:eastAsia="仿宋"/>
          <w:sz w:val="30"/>
          <w:szCs w:val="30"/>
          <w:lang w:val="en-US" w:eastAsia="zh-CN"/>
        </w:rPr>
        <w:t>0</w:t>
      </w:r>
      <w:r>
        <w:rPr>
          <w:rFonts w:hint="eastAsia" w:ascii="仿宋" w:hAnsi="仿宋" w:eastAsia="仿宋"/>
          <w:sz w:val="30"/>
          <w:szCs w:val="30"/>
        </w:rPr>
        <w:t>万元</w:t>
      </w:r>
      <w:r>
        <w:rPr>
          <w:rFonts w:hint="eastAsia" w:ascii="仿宋" w:hAnsi="仿宋" w:eastAsia="仿宋"/>
          <w:sz w:val="30"/>
          <w:szCs w:val="30"/>
          <w:lang w:eastAsia="zh-CN"/>
        </w:rPr>
        <w:t>。</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六、部门整体支出绩效情况</w:t>
      </w:r>
    </w:p>
    <w:p>
      <w:pPr>
        <w:ind w:firstLine="600" w:firstLineChars="200"/>
        <w:rPr>
          <w:rFonts w:hint="eastAsia" w:ascii="仿宋" w:hAnsi="仿宋" w:eastAsia="仿宋"/>
          <w:sz w:val="30"/>
          <w:szCs w:val="30"/>
        </w:rPr>
      </w:pPr>
      <w:r>
        <w:rPr>
          <w:rFonts w:hint="eastAsia" w:eastAsia="仿宋"/>
          <w:sz w:val="30"/>
          <w:szCs w:val="30"/>
          <w:lang w:eastAsia="zh-CN"/>
        </w:rPr>
        <w:t>202</w:t>
      </w:r>
      <w:r>
        <w:rPr>
          <w:rFonts w:hint="eastAsia" w:eastAsia="仿宋"/>
          <w:sz w:val="30"/>
          <w:szCs w:val="30"/>
          <w:lang w:val="en-US" w:eastAsia="zh-CN"/>
        </w:rPr>
        <w:t>5</w:t>
      </w:r>
      <w:r>
        <w:rPr>
          <w:rFonts w:hint="eastAsia" w:ascii="仿宋" w:hAnsi="仿宋" w:eastAsia="仿宋"/>
          <w:sz w:val="30"/>
          <w:szCs w:val="30"/>
        </w:rPr>
        <w:t>年度，在全球数字化浪潮和国内行业急剧变革的背景下，岳阳广电认真学习贯彻习近平文化思想和党的二十届三中全会精神，锚定“三个高地”的使命任务和“七个岳阳”的建设目标，坚持按照“1376”总体思路，在主流宣传、优质内容、产业经营、技术创新、人才队伍等方面持续发力。主要取得了以下成绩:</w:t>
      </w:r>
    </w:p>
    <w:p>
      <w:pPr>
        <w:ind w:firstLine="600" w:firstLineChars="200"/>
        <w:rPr>
          <w:rFonts w:hint="eastAsia" w:ascii="仿宋_GB2312" w:hAnsi="仿宋" w:eastAsia="仿宋_GB2312" w:cs="仿宋"/>
          <w:sz w:val="32"/>
          <w:szCs w:val="32"/>
        </w:rPr>
      </w:pPr>
      <w:r>
        <w:rPr>
          <w:rFonts w:hint="eastAsia" w:eastAsia="仿宋"/>
          <w:sz w:val="30"/>
          <w:szCs w:val="30"/>
          <w:lang w:val="en-US" w:eastAsia="zh-CN"/>
        </w:rPr>
        <w:t>一、</w:t>
      </w:r>
      <w:r>
        <w:rPr>
          <w:rFonts w:hint="default" w:ascii="楷体" w:hAnsi="楷体" w:eastAsia="楷体" w:cs="楷体"/>
          <w:b w:val="0"/>
          <w:bCs w:val="0"/>
          <w:sz w:val="32"/>
          <w:szCs w:val="32"/>
        </w:rPr>
        <w:t>坚守党媒政治属性，注重加强舆论引导</w:t>
      </w:r>
      <w:r>
        <w:rPr>
          <w:rFonts w:hint="eastAsia" w:ascii="楷体" w:hAnsi="楷体" w:eastAsia="楷体" w:cs="楷体"/>
          <w:b w:val="0"/>
          <w:bCs w:val="0"/>
          <w:sz w:val="32"/>
          <w:szCs w:val="32"/>
        </w:rPr>
        <w:t>。</w:t>
      </w:r>
      <w:r>
        <w:rPr>
          <w:rFonts w:hint="eastAsia" w:ascii="仿宋_GB2312" w:hAnsi="仿宋" w:eastAsia="仿宋_GB2312" w:cs="仿宋"/>
          <w:sz w:val="32"/>
          <w:szCs w:val="32"/>
        </w:rPr>
        <w:t>始终将岳</w:t>
      </w:r>
    </w:p>
    <w:p>
      <w:pPr>
        <w:ind w:firstLine="640" w:firstLineChars="200"/>
        <w:rPr>
          <w:rFonts w:hint="eastAsia" w:ascii="仿宋_GB2312" w:hAnsi="仿宋" w:eastAsia="仿宋_GB2312" w:cs="仿宋"/>
          <w:sz w:val="32"/>
          <w:szCs w:val="32"/>
        </w:rPr>
      </w:pPr>
    </w:p>
    <w:p>
      <w:pPr>
        <w:rPr>
          <w:rFonts w:hint="eastAsia" w:ascii="仿宋_GB2312" w:hAnsi="仿宋" w:eastAsia="仿宋_GB2312" w:cs="仿宋"/>
          <w:sz w:val="32"/>
          <w:szCs w:val="32"/>
        </w:rPr>
      </w:pPr>
    </w:p>
    <w:p>
      <w:pPr>
        <w:rPr>
          <w:rFonts w:hint="default" w:ascii="仿宋" w:hAnsi="仿宋" w:eastAsia="仿宋" w:cs="仿宋"/>
          <w:sz w:val="32"/>
          <w:szCs w:val="32"/>
        </w:rPr>
      </w:pPr>
      <w:r>
        <w:rPr>
          <w:rFonts w:hint="eastAsia" w:ascii="仿宋_GB2312" w:hAnsi="仿宋" w:eastAsia="仿宋_GB2312" w:cs="仿宋"/>
          <w:sz w:val="32"/>
          <w:szCs w:val="32"/>
        </w:rPr>
        <w:t>阳工作摆进“国之大者”中策划宣传</w:t>
      </w:r>
      <w:r>
        <w:rPr>
          <w:rFonts w:hint="eastAsia" w:ascii="仿宋_GB2312" w:hAnsi="仿宋" w:eastAsia="仿宋_GB2312" w:cs="仿宋"/>
          <w:sz w:val="32"/>
          <w:szCs w:val="32"/>
          <w:lang w:eastAsia="zh-CN"/>
        </w:rPr>
        <w:t>。</w:t>
      </w:r>
      <w:r>
        <w:rPr>
          <w:rFonts w:hint="default" w:ascii="仿宋_GB2312" w:hAnsi="仿宋" w:eastAsia="仿宋_GB2312" w:cs="仿宋"/>
          <w:sz w:val="32"/>
          <w:szCs w:val="32"/>
        </w:rPr>
        <w:t>全年紧扣纪念抗战胜利80周年、党的二十届四中全会精神、省十二届九次全会、市委八届九次全会等重大主题，多平台、多形式推出系列专题报道，累计发稿227条，营造了昂扬向上、共谋发展的舆论氛围。积极在央媒省媒大型宣传中把握报道契机，讲好“岳阳故事”。</w:t>
      </w:r>
      <w:r>
        <w:rPr>
          <w:rFonts w:hint="eastAsia" w:ascii="仿宋_GB2312" w:eastAsia="仿宋_GB2312" w:cs="仿宋"/>
          <w:sz w:val="32"/>
          <w:szCs w:val="32"/>
          <w:lang w:val="en-US" w:eastAsia="zh-CN"/>
        </w:rPr>
        <w:t>2025年</w:t>
      </w:r>
      <w:r>
        <w:rPr>
          <w:rFonts w:hint="default" w:ascii="仿宋_GB2312" w:hAnsi="仿宋" w:eastAsia="仿宋_GB2312" w:cs="仿宋"/>
          <w:sz w:val="32"/>
          <w:szCs w:val="32"/>
        </w:rPr>
        <w:t>12月</w:t>
      </w:r>
      <w:r>
        <w:rPr>
          <w:rFonts w:hint="eastAsia" w:ascii="仿宋_GB2312" w:eastAsia="仿宋_GB2312" w:cs="仿宋"/>
          <w:sz w:val="32"/>
          <w:szCs w:val="32"/>
          <w:lang w:val="en-US" w:eastAsia="zh-CN"/>
        </w:rPr>
        <w:t>3</w:t>
      </w:r>
      <w:r>
        <w:rPr>
          <w:rFonts w:hint="default" w:ascii="仿宋_GB2312" w:hAnsi="仿宋" w:eastAsia="仿宋_GB2312" w:cs="仿宋"/>
          <w:sz w:val="32"/>
          <w:szCs w:val="32"/>
        </w:rPr>
        <w:t>1日</w:t>
      </w:r>
      <w:r>
        <w:rPr>
          <w:rFonts w:hint="eastAsia" w:ascii="仿宋_GB2312" w:eastAsia="仿宋_GB2312" w:cs="仿宋"/>
          <w:sz w:val="32"/>
          <w:szCs w:val="32"/>
          <w:lang w:val="en-US" w:eastAsia="zh-CN"/>
        </w:rPr>
        <w:t>止</w:t>
      </w:r>
      <w:r>
        <w:rPr>
          <w:rFonts w:hint="default" w:ascii="仿宋_GB2312" w:hAnsi="仿宋" w:eastAsia="仿宋_GB2312" w:cs="仿宋"/>
          <w:sz w:val="32"/>
          <w:szCs w:val="32"/>
        </w:rPr>
        <w:t>，我台在湖南卫视、经视主要栏目发稿</w:t>
      </w:r>
      <w:r>
        <w:rPr>
          <w:rFonts w:hint="eastAsia" w:ascii="仿宋_GB2312" w:eastAsia="仿宋_GB2312" w:cs="仿宋"/>
          <w:sz w:val="32"/>
          <w:szCs w:val="32"/>
          <w:lang w:val="en-US" w:eastAsia="zh-CN"/>
        </w:rPr>
        <w:t>522</w:t>
      </w:r>
      <w:r>
        <w:rPr>
          <w:rFonts w:hint="default" w:ascii="仿宋_GB2312" w:hAnsi="仿宋" w:eastAsia="仿宋_GB2312" w:cs="仿宋"/>
          <w:sz w:val="32"/>
          <w:szCs w:val="32"/>
        </w:rPr>
        <w:t>条，在央视各频道及客户端发稿23</w:t>
      </w:r>
      <w:r>
        <w:rPr>
          <w:rFonts w:hint="eastAsia" w:ascii="仿宋_GB2312" w:eastAsia="仿宋_GB2312" w:cs="仿宋"/>
          <w:sz w:val="32"/>
          <w:szCs w:val="32"/>
          <w:lang w:val="en-US" w:eastAsia="zh-CN"/>
        </w:rPr>
        <w:t>8</w:t>
      </w:r>
      <w:r>
        <w:rPr>
          <w:rFonts w:hint="default" w:ascii="仿宋_GB2312" w:hAnsi="仿宋" w:eastAsia="仿宋_GB2312" w:cs="仿宋"/>
          <w:sz w:val="32"/>
          <w:szCs w:val="32"/>
        </w:rPr>
        <w:t>条，其中《新闻联播》22条、《焦点访谈》2期，稳居全省第一梯队，并再度被省广电授予年度“最佳通联集体”和“通联工作特殊贡献奖”。</w:t>
      </w:r>
    </w:p>
    <w:p>
      <w:pPr>
        <w:numPr>
          <w:ilvl w:val="0"/>
          <w:numId w:val="1"/>
        </w:numPr>
        <w:ind w:left="0" w:leftChars="0" w:firstLine="640" w:firstLineChars="200"/>
        <w:rPr>
          <w:rFonts w:hint="eastAsia" w:ascii="仿宋_GB2312" w:hAnsi="仿宋" w:eastAsia="仿宋_GB2312" w:cs="仿宋"/>
          <w:sz w:val="32"/>
          <w:szCs w:val="32"/>
        </w:rPr>
      </w:pPr>
      <w:r>
        <w:rPr>
          <w:rFonts w:hint="default" w:ascii="楷体" w:hAnsi="楷体" w:eastAsia="楷体" w:cs="楷体"/>
          <w:b w:val="0"/>
          <w:bCs w:val="0"/>
          <w:sz w:val="32"/>
          <w:szCs w:val="32"/>
        </w:rPr>
        <w:t>围绕全市重大活动</w:t>
      </w:r>
      <w:r>
        <w:rPr>
          <w:rFonts w:hint="eastAsia" w:ascii="楷体" w:hAnsi="楷体" w:eastAsia="楷体" w:cs="楷体"/>
          <w:b w:val="0"/>
          <w:bCs w:val="0"/>
          <w:sz w:val="32"/>
          <w:szCs w:val="32"/>
        </w:rPr>
        <w:t>，</w:t>
      </w:r>
      <w:r>
        <w:rPr>
          <w:rFonts w:hint="default" w:ascii="楷体" w:hAnsi="楷体" w:eastAsia="楷体" w:cs="楷体"/>
          <w:b w:val="0"/>
          <w:bCs w:val="0"/>
          <w:sz w:val="32"/>
          <w:szCs w:val="32"/>
        </w:rPr>
        <w:t>发挥广电宣传效能</w:t>
      </w:r>
      <w:r>
        <w:rPr>
          <w:rFonts w:hint="eastAsia" w:ascii="楷体" w:hAnsi="楷体" w:eastAsia="楷体" w:cs="楷体"/>
          <w:b w:val="0"/>
          <w:bCs w:val="0"/>
          <w:sz w:val="32"/>
          <w:szCs w:val="32"/>
        </w:rPr>
        <w:t>。</w:t>
      </w:r>
      <w:r>
        <w:rPr>
          <w:rFonts w:hint="eastAsia" w:ascii="仿宋_GB2312" w:hAnsi="仿宋" w:eastAsia="仿宋_GB2312" w:cs="仿宋"/>
          <w:sz w:val="32"/>
          <w:szCs w:val="32"/>
        </w:rPr>
        <w:t>围绕市委市</w:t>
      </w:r>
      <w:r>
        <w:rPr>
          <w:rFonts w:hint="default" w:ascii="仿宋_GB2312" w:hAnsi="仿宋" w:eastAsia="仿宋_GB2312" w:cs="仿宋"/>
          <w:sz w:val="32"/>
          <w:szCs w:val="32"/>
        </w:rPr>
        <w:t>政府</w:t>
      </w:r>
      <w:r>
        <w:rPr>
          <w:rFonts w:hint="eastAsia" w:ascii="仿宋_GB2312" w:hAnsi="仿宋" w:eastAsia="仿宋_GB2312" w:cs="仿宋"/>
          <w:sz w:val="32"/>
          <w:szCs w:val="32"/>
        </w:rPr>
        <w:t>重大</w:t>
      </w:r>
      <w:r>
        <w:rPr>
          <w:rFonts w:hint="eastAsia" w:ascii="仿宋_GB2312" w:hAnsi="仿宋" w:eastAsia="仿宋_GB2312" w:cs="仿宋"/>
          <w:sz w:val="32"/>
          <w:szCs w:val="32"/>
          <w:lang w:val="en-US" w:eastAsia="zh-CN"/>
        </w:rPr>
        <w:t>活动</w:t>
      </w:r>
      <w:r>
        <w:rPr>
          <w:rFonts w:hint="eastAsia" w:ascii="仿宋_GB2312" w:hAnsi="仿宋" w:eastAsia="仿宋_GB2312" w:cs="仿宋"/>
          <w:sz w:val="32"/>
          <w:szCs w:val="32"/>
        </w:rPr>
        <w:t>部署，把主题主线宣传做出声势、做出影响。</w:t>
      </w:r>
      <w:r>
        <w:rPr>
          <w:rFonts w:hint="default" w:ascii="仿宋_GB2312" w:hAnsi="仿宋" w:eastAsia="仿宋_GB2312" w:cs="仿宋"/>
          <w:sz w:val="32"/>
          <w:szCs w:val="32"/>
        </w:rPr>
        <w:t>省旅发大会期间，构建了“线上线下联动、大屏小屏共振”的全媒体传播矩阵，精心制作的大会主宣传片、工作汇报片、入境游汇报片，凭借精良的制作水准和深刻的文化内涵，赢得各界高度赞誉。主宣传片和书记致辞播放量突破千万，《烟火岳阳》系列节目全平台播放量超800万。</w:t>
      </w:r>
      <w:r>
        <w:rPr>
          <w:rFonts w:hint="eastAsia" w:ascii="仿宋_GB2312" w:hAnsi="仿宋" w:eastAsia="仿宋_GB2312" w:cs="仿宋"/>
          <w:sz w:val="32"/>
          <w:szCs w:val="32"/>
        </w:rPr>
        <w:t>《跟着文艺名家游岳阳》《骑遇》《我是东道主》《探岳行动》等</w:t>
      </w:r>
      <w:r>
        <w:rPr>
          <w:rFonts w:hint="default" w:ascii="仿宋_GB2312" w:hAnsi="仿宋" w:eastAsia="仿宋_GB2312" w:cs="仿宋"/>
          <w:sz w:val="32"/>
          <w:szCs w:val="32"/>
        </w:rPr>
        <w:t>众多栏目</w:t>
      </w:r>
      <w:r>
        <w:rPr>
          <w:rFonts w:hint="eastAsia" w:ascii="仿宋_GB2312" w:hAnsi="仿宋" w:eastAsia="仿宋_GB2312" w:cs="仿宋"/>
          <w:sz w:val="32"/>
          <w:szCs w:val="32"/>
        </w:rPr>
        <w:t>创新表</w:t>
      </w:r>
      <w:r>
        <w:rPr>
          <w:rFonts w:hint="default" w:ascii="仿宋_GB2312" w:hAnsi="仿宋" w:eastAsia="仿宋_GB2312" w:cs="仿宋"/>
          <w:sz w:val="32"/>
          <w:szCs w:val="32"/>
        </w:rPr>
        <w:t>达、出圈出彩</w:t>
      </w:r>
      <w:r>
        <w:rPr>
          <w:rFonts w:hint="eastAsia" w:ascii="仿宋_GB2312" w:hAnsi="仿宋" w:eastAsia="仿宋_GB2312" w:cs="仿宋"/>
          <w:sz w:val="32"/>
          <w:szCs w:val="32"/>
        </w:rPr>
        <w:t>，</w:t>
      </w:r>
      <w:r>
        <w:rPr>
          <w:rFonts w:hint="eastAsia" w:ascii="仿宋_GB2312" w:hAnsi="仿宋" w:eastAsia="仿宋_GB2312" w:cs="仿宋"/>
          <w:sz w:val="32"/>
          <w:szCs w:val="32"/>
          <w:lang w:eastAsia="zh-CN"/>
        </w:rPr>
        <w:t>助力</w:t>
      </w:r>
      <w:r>
        <w:rPr>
          <w:rFonts w:hint="eastAsia" w:ascii="仿宋_GB2312" w:hAnsi="仿宋" w:eastAsia="仿宋_GB2312" w:cs="仿宋"/>
          <w:sz w:val="32"/>
          <w:szCs w:val="32"/>
        </w:rPr>
        <w:t>传播效能</w:t>
      </w:r>
      <w:r>
        <w:rPr>
          <w:rFonts w:hint="eastAsia" w:ascii="仿宋_GB2312" w:hAnsi="仿宋" w:eastAsia="仿宋_GB2312" w:cs="仿宋"/>
          <w:sz w:val="32"/>
          <w:szCs w:val="32"/>
          <w:lang w:eastAsia="zh-CN"/>
        </w:rPr>
        <w:t>呈</w:t>
      </w:r>
      <w:r>
        <w:rPr>
          <w:rFonts w:hint="eastAsia" w:ascii="仿宋_GB2312" w:hAnsi="仿宋" w:eastAsia="仿宋_GB2312" w:cs="仿宋"/>
          <w:sz w:val="32"/>
          <w:szCs w:val="32"/>
        </w:rPr>
        <w:t>几何级增长。</w:t>
      </w:r>
      <w:r>
        <w:rPr>
          <w:rFonts w:hint="default" w:ascii="仿宋_GB2312" w:hAnsi="仿宋" w:eastAsia="仿宋_GB2312" w:cs="仿宋"/>
          <w:sz w:val="32"/>
          <w:szCs w:val="32"/>
        </w:rPr>
        <w:t>圆满完成</w:t>
      </w:r>
      <w:r>
        <w:rPr>
          <w:rFonts w:hint="eastAsia" w:ascii="仿宋_GB2312" w:hAnsi="仿宋" w:eastAsia="仿宋_GB2312" w:cs="仿宋"/>
          <w:sz w:val="32"/>
          <w:szCs w:val="32"/>
        </w:rPr>
        <w:t>“第十四届创新创业石化大赛”</w:t>
      </w:r>
      <w:r>
        <w:rPr>
          <w:rFonts w:hint="default" w:ascii="仿宋_GB2312" w:hAnsi="仿宋" w:eastAsia="仿宋_GB2312" w:cs="仿宋"/>
          <w:sz w:val="32"/>
          <w:szCs w:val="32"/>
        </w:rPr>
        <w:t>及相关配套活动的赛事（会务）执行工作，</w:t>
      </w:r>
      <w:r>
        <w:rPr>
          <w:rFonts w:hint="eastAsia" w:ascii="仿宋_GB2312" w:hAnsi="仿宋" w:eastAsia="仿宋_GB2312" w:cs="仿宋"/>
          <w:sz w:val="32"/>
          <w:szCs w:val="32"/>
          <w:lang w:val="en-US" w:eastAsia="zh-CN"/>
        </w:rPr>
        <w:t>对接</w:t>
      </w:r>
      <w:r>
        <w:rPr>
          <w:rFonts w:hint="default" w:ascii="仿宋_GB2312" w:hAnsi="仿宋" w:eastAsia="仿宋_GB2312" w:cs="仿宋"/>
          <w:sz w:val="32"/>
          <w:szCs w:val="32"/>
        </w:rPr>
        <w:t>《人民日报》</w:t>
      </w:r>
      <w:r>
        <w:rPr>
          <w:rFonts w:hint="eastAsia" w:ascii="仿宋_GB2312" w:hAnsi="仿宋" w:eastAsia="仿宋_GB2312" w:cs="仿宋"/>
          <w:sz w:val="32"/>
          <w:szCs w:val="32"/>
        </w:rPr>
        <w:t>、新华社、央视频等上级媒体刊发短视频全网总浏览量过亿。“湘超”系列宣传全平</w:t>
      </w:r>
    </w:p>
    <w:p>
      <w:pPr>
        <w:numPr>
          <w:ilvl w:val="0"/>
          <w:numId w:val="0"/>
        </w:numPr>
        <w:rPr>
          <w:rFonts w:hint="eastAsia" w:ascii="仿宋_GB2312" w:hAnsi="仿宋" w:eastAsia="仿宋_GB2312" w:cs="仿宋"/>
          <w:sz w:val="32"/>
          <w:szCs w:val="32"/>
        </w:rPr>
      </w:pPr>
    </w:p>
    <w:p>
      <w:pPr>
        <w:numPr>
          <w:ilvl w:val="0"/>
          <w:numId w:val="0"/>
        </w:numPr>
        <w:rPr>
          <w:rFonts w:hint="eastAsia" w:ascii="仿宋_GB2312" w:hAnsi="仿宋" w:eastAsia="仿宋_GB2312" w:cs="仿宋"/>
          <w:sz w:val="32"/>
          <w:szCs w:val="32"/>
        </w:rPr>
      </w:pPr>
    </w:p>
    <w:p>
      <w:pPr>
        <w:numPr>
          <w:ilvl w:val="0"/>
          <w:numId w:val="0"/>
        </w:numPr>
        <w:rPr>
          <w:rFonts w:hint="eastAsia" w:ascii="仿宋_GB2312" w:hAnsi="仿宋" w:eastAsia="仿宋_GB2312" w:cs="仿宋"/>
          <w:sz w:val="32"/>
          <w:szCs w:val="32"/>
        </w:rPr>
      </w:pPr>
    </w:p>
    <w:p>
      <w:pPr>
        <w:numPr>
          <w:ilvl w:val="0"/>
          <w:numId w:val="0"/>
        </w:numPr>
        <w:rPr>
          <w:rFonts w:hint="eastAsia" w:ascii="仿宋_GB2312" w:hAnsi="仿宋" w:eastAsia="仿宋_GB2312" w:cs="仿宋"/>
          <w:sz w:val="32"/>
          <w:szCs w:val="32"/>
        </w:rPr>
      </w:pPr>
    </w:p>
    <w:p>
      <w:pPr>
        <w:numPr>
          <w:ilvl w:val="0"/>
          <w:numId w:val="0"/>
        </w:numPr>
        <w:rPr>
          <w:rFonts w:hint="default" w:ascii="仿宋" w:hAnsi="仿宋" w:eastAsia="仿宋" w:cs="仿宋"/>
          <w:sz w:val="32"/>
          <w:szCs w:val="32"/>
        </w:rPr>
      </w:pPr>
      <w:r>
        <w:rPr>
          <w:rFonts w:hint="eastAsia" w:ascii="仿宋_GB2312" w:hAnsi="仿宋" w:eastAsia="仿宋_GB2312" w:cs="仿宋"/>
          <w:sz w:val="32"/>
          <w:szCs w:val="32"/>
        </w:rPr>
        <w:t>台发稿</w:t>
      </w:r>
      <w:r>
        <w:rPr>
          <w:rFonts w:hint="eastAsia" w:ascii="仿宋_GB2312" w:hAnsi="仿宋" w:eastAsia="仿宋_GB2312" w:cs="仿宋"/>
          <w:sz w:val="32"/>
          <w:szCs w:val="32"/>
          <w:lang w:val="en-US" w:eastAsia="zh-CN"/>
        </w:rPr>
        <w:t>1</w:t>
      </w:r>
      <w:r>
        <w:rPr>
          <w:rFonts w:hint="eastAsia" w:ascii="仿宋_GB2312" w:hAnsi="仿宋" w:eastAsia="仿宋_GB2312" w:cs="仿宋"/>
          <w:sz w:val="32"/>
          <w:szCs w:val="32"/>
        </w:rPr>
        <w:t>6</w:t>
      </w:r>
      <w:r>
        <w:rPr>
          <w:rFonts w:hint="eastAsia" w:ascii="仿宋_GB2312" w:hAnsi="仿宋" w:eastAsia="仿宋_GB2312" w:cs="仿宋"/>
          <w:sz w:val="32"/>
          <w:szCs w:val="32"/>
          <w:lang w:val="en-US" w:eastAsia="zh-CN"/>
        </w:rPr>
        <w:t>00</w:t>
      </w:r>
      <w:r>
        <w:rPr>
          <w:rFonts w:hint="eastAsia" w:ascii="仿宋_GB2312" w:hAnsi="仿宋" w:eastAsia="仿宋_GB2312" w:cs="仿宋"/>
          <w:sz w:val="32"/>
          <w:szCs w:val="32"/>
        </w:rPr>
        <w:t>条次，全网浏览量约</w:t>
      </w:r>
      <w:r>
        <w:rPr>
          <w:rFonts w:hint="eastAsia" w:ascii="仿宋_GB2312" w:hAnsi="仿宋" w:eastAsia="仿宋_GB2312" w:cs="仿宋"/>
          <w:sz w:val="32"/>
          <w:szCs w:val="32"/>
          <w:lang w:val="en-US" w:eastAsia="zh-CN"/>
        </w:rPr>
        <w:t>1.7亿</w:t>
      </w:r>
      <w:r>
        <w:rPr>
          <w:rFonts w:hint="eastAsia" w:ascii="仿宋_GB2312" w:hAnsi="仿宋" w:eastAsia="仿宋_GB2312" w:cs="仿宋"/>
          <w:sz w:val="32"/>
          <w:szCs w:val="32"/>
        </w:rPr>
        <w:t>次</w:t>
      </w:r>
      <w:r>
        <w:rPr>
          <w:rFonts w:hint="default" w:ascii="仿宋_GB2312" w:hAnsi="仿宋" w:eastAsia="仿宋_GB2312" w:cs="仿宋"/>
          <w:sz w:val="32"/>
          <w:szCs w:val="32"/>
        </w:rPr>
        <w:t>。鲜活的内容与生动的表达，提升了赛事曝光度及岳阳文旅影响力。</w:t>
      </w:r>
    </w:p>
    <w:p>
      <w:pPr>
        <w:ind w:firstLine="640" w:firstLineChars="200"/>
        <w:rPr>
          <w:rFonts w:ascii="仿宋_GB2312" w:hAnsi="仿宋" w:eastAsia="仿宋_GB2312" w:cs="仿宋"/>
          <w:sz w:val="32"/>
          <w:szCs w:val="32"/>
        </w:rPr>
      </w:pPr>
      <w:r>
        <w:rPr>
          <w:rFonts w:hint="eastAsia" w:ascii="楷体" w:hAnsi="楷体" w:eastAsia="楷体" w:cs="楷体"/>
          <w:b w:val="0"/>
          <w:bCs w:val="0"/>
          <w:sz w:val="32"/>
          <w:szCs w:val="32"/>
        </w:rPr>
        <w:t>三</w:t>
      </w:r>
      <w:r>
        <w:rPr>
          <w:rFonts w:hint="eastAsia" w:ascii="楷体" w:hAnsi="楷体" w:eastAsia="楷体" w:cs="楷体"/>
          <w:b w:val="0"/>
          <w:bCs w:val="0"/>
          <w:sz w:val="32"/>
          <w:szCs w:val="32"/>
          <w:lang w:eastAsia="zh-CN"/>
        </w:rPr>
        <w:t>、</w:t>
      </w:r>
      <w:r>
        <w:rPr>
          <w:rFonts w:hint="default" w:ascii="楷体" w:hAnsi="楷体" w:eastAsia="楷体" w:cs="楷体"/>
          <w:b w:val="0"/>
          <w:bCs w:val="0"/>
          <w:sz w:val="32"/>
          <w:szCs w:val="32"/>
        </w:rPr>
        <w:t>持续推进全媒融合</w:t>
      </w:r>
      <w:r>
        <w:rPr>
          <w:rFonts w:hint="eastAsia" w:ascii="楷体" w:hAnsi="楷体" w:eastAsia="楷体" w:cs="楷体"/>
          <w:b w:val="0"/>
          <w:bCs w:val="0"/>
          <w:sz w:val="32"/>
          <w:szCs w:val="32"/>
        </w:rPr>
        <w:t>，</w:t>
      </w:r>
      <w:r>
        <w:rPr>
          <w:rFonts w:hint="default" w:ascii="楷体" w:hAnsi="楷体" w:eastAsia="楷体" w:cs="楷体"/>
          <w:b w:val="0"/>
          <w:bCs w:val="0"/>
          <w:sz w:val="32"/>
          <w:szCs w:val="32"/>
        </w:rPr>
        <w:t>专业评选硕果盈枝</w:t>
      </w:r>
      <w:r>
        <w:rPr>
          <w:rFonts w:hint="eastAsia" w:ascii="楷体" w:hAnsi="楷体" w:eastAsia="楷体" w:cs="楷体"/>
          <w:b w:val="0"/>
          <w:bCs w:val="0"/>
          <w:sz w:val="32"/>
          <w:szCs w:val="32"/>
        </w:rPr>
        <w:t>。</w:t>
      </w:r>
      <w:r>
        <w:rPr>
          <w:rFonts w:hint="default" w:ascii="仿宋_GB2312" w:hAnsi="仿宋" w:eastAsia="仿宋_GB2312" w:cs="仿宋"/>
          <w:sz w:val="32"/>
          <w:szCs w:val="32"/>
        </w:rPr>
        <w:t>强化现有融媒体主流平台，深化融合传播矩阵构建。在持续做好《岳阳新闻》大屏端的同时，恢复并优化小屏内容生产，《主播说》《时政微视频》《1376潮向前》《醉美岳阳》《奋楫扬帆》《把栏杆拍遍》《凡人有光》等融媒品牌节目持续出彩，平台粉丝量增长40%。</w:t>
      </w:r>
      <w:r>
        <w:rPr>
          <w:rFonts w:hint="eastAsia" w:ascii="仿宋_GB2312" w:hAnsi="仿宋" w:eastAsia="仿宋_GB2312" w:cs="仿宋"/>
          <w:sz w:val="32"/>
          <w:szCs w:val="32"/>
        </w:rPr>
        <w:t>《把栏杆拍遍》获评省广电局“年度优秀融媒栏目”。</w:t>
      </w:r>
      <w:r>
        <w:rPr>
          <w:rFonts w:hint="default" w:ascii="仿宋_GB2312" w:hAnsi="仿宋" w:eastAsia="仿宋_GB2312" w:cs="仿宋"/>
          <w:sz w:val="32"/>
          <w:szCs w:val="32"/>
        </w:rPr>
        <w:t>《新春走基层》持续记录人间烟火与身边感动；《团洲新村的团圆饭》《渔民新村幸福年》</w:t>
      </w:r>
      <w:r>
        <w:rPr>
          <w:rFonts w:hint="eastAsia" w:ascii="仿宋_GB2312" w:hAnsi="仿宋" w:eastAsia="仿宋_GB2312" w:cs="仿宋"/>
          <w:sz w:val="32"/>
          <w:szCs w:val="32"/>
          <w:lang w:val="en-US" w:eastAsia="zh-CN"/>
        </w:rPr>
        <w:t>等报道</w:t>
      </w:r>
      <w:r>
        <w:rPr>
          <w:rFonts w:hint="default" w:ascii="仿宋_GB2312" w:hAnsi="仿宋" w:eastAsia="仿宋_GB2312" w:cs="仿宋"/>
          <w:sz w:val="32"/>
          <w:szCs w:val="32"/>
        </w:rPr>
        <w:t>以温情方式传达党的政策、传递党的声音，让新闻更接地气、更加鲜活。</w:t>
      </w:r>
      <w:r>
        <w:rPr>
          <w:rFonts w:hint="eastAsia" w:ascii="仿宋_GB2312" w:hAnsi="仿宋" w:eastAsia="仿宋_GB2312" w:cs="仿宋"/>
          <w:sz w:val="32"/>
          <w:szCs w:val="32"/>
        </w:rPr>
        <w:t>在今年省市新闻奖、播音奖、视听奖等各类专业评选中，</w:t>
      </w:r>
      <w:r>
        <w:rPr>
          <w:rFonts w:hint="default" w:ascii="仿宋_GB2312" w:hAnsi="仿宋" w:eastAsia="仿宋_GB2312" w:cs="仿宋"/>
          <w:sz w:val="32"/>
          <w:szCs w:val="32"/>
        </w:rPr>
        <w:t>我台</w:t>
      </w:r>
      <w:r>
        <w:rPr>
          <w:rFonts w:hint="eastAsia" w:ascii="仿宋_GB2312" w:hAnsi="仿宋" w:eastAsia="仿宋_GB2312" w:cs="仿宋"/>
          <w:sz w:val="32"/>
          <w:szCs w:val="32"/>
        </w:rPr>
        <w:t>共斩获各类奖项23项，其中一等奖4项，二等奖6项，三等奖13项</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在湖南省公益广告大赛中，我台获一等奖1</w:t>
      </w:r>
      <w:r>
        <w:rPr>
          <w:rFonts w:hint="eastAsia" w:ascii="仿宋_GB2312" w:hAnsi="仿宋" w:eastAsia="仿宋_GB2312" w:cs="仿宋"/>
          <w:sz w:val="32"/>
          <w:szCs w:val="32"/>
          <w:lang w:val="en-US" w:eastAsia="zh-CN"/>
        </w:rPr>
        <w:t>项</w:t>
      </w:r>
      <w:r>
        <w:rPr>
          <w:rFonts w:hint="eastAsia" w:ascii="仿宋_GB2312" w:hAnsi="仿宋" w:eastAsia="仿宋_GB2312" w:cs="仿宋"/>
          <w:sz w:val="32"/>
          <w:szCs w:val="32"/>
        </w:rPr>
        <w:t>，三等奖3</w:t>
      </w:r>
      <w:r>
        <w:rPr>
          <w:rFonts w:hint="eastAsia" w:ascii="仿宋_GB2312" w:hAnsi="仿宋" w:eastAsia="仿宋_GB2312" w:cs="仿宋"/>
          <w:sz w:val="32"/>
          <w:szCs w:val="32"/>
          <w:lang w:val="en-US" w:eastAsia="zh-CN"/>
        </w:rPr>
        <w:t>项</w:t>
      </w:r>
      <w:r>
        <w:rPr>
          <w:rFonts w:hint="eastAsia" w:ascii="仿宋_GB2312" w:hAnsi="仿宋" w:eastAsia="仿宋_GB2312" w:cs="仿宋"/>
          <w:sz w:val="32"/>
          <w:szCs w:val="32"/>
        </w:rPr>
        <w:t>；</w:t>
      </w:r>
      <w:r>
        <w:rPr>
          <w:rFonts w:hint="eastAsia" w:ascii="仿宋_GB2312" w:hAnsi="仿宋" w:eastAsia="仿宋_GB2312" w:cs="仿宋"/>
          <w:sz w:val="32"/>
          <w:szCs w:val="32"/>
          <w:lang w:val="en-US" w:eastAsia="zh-CN"/>
        </w:rPr>
        <w:t>在</w:t>
      </w:r>
      <w:r>
        <w:rPr>
          <w:rFonts w:hint="eastAsia" w:ascii="仿宋_GB2312" w:hAnsi="仿宋" w:eastAsia="仿宋_GB2312" w:cs="仿宋"/>
          <w:sz w:val="32"/>
          <w:szCs w:val="32"/>
        </w:rPr>
        <w:t>全省“湘超”主题优秀短视频征集活动中，我台</w:t>
      </w:r>
      <w:r>
        <w:rPr>
          <w:rFonts w:hint="eastAsia" w:ascii="仿宋_GB2312" w:hAnsi="仿宋" w:eastAsia="仿宋_GB2312" w:cs="仿宋"/>
          <w:sz w:val="32"/>
          <w:szCs w:val="32"/>
          <w:lang w:val="en-US" w:eastAsia="zh-CN"/>
        </w:rPr>
        <w:t>获</w:t>
      </w:r>
      <w:r>
        <w:rPr>
          <w:rFonts w:hint="eastAsia" w:ascii="仿宋_GB2312" w:hAnsi="仿宋" w:eastAsia="仿宋_GB2312" w:cs="仿宋"/>
          <w:sz w:val="32"/>
          <w:szCs w:val="32"/>
        </w:rPr>
        <w:t>二等奖1</w:t>
      </w:r>
      <w:r>
        <w:rPr>
          <w:rFonts w:hint="eastAsia" w:ascii="仿宋_GB2312" w:hAnsi="仿宋" w:eastAsia="仿宋_GB2312" w:cs="仿宋"/>
          <w:sz w:val="32"/>
          <w:szCs w:val="32"/>
          <w:lang w:val="en-US" w:eastAsia="zh-CN"/>
        </w:rPr>
        <w:t>项</w:t>
      </w:r>
      <w:r>
        <w:rPr>
          <w:rFonts w:hint="eastAsia" w:ascii="仿宋_GB2312" w:hAnsi="仿宋" w:eastAsia="仿宋_GB2312" w:cs="仿宋"/>
          <w:sz w:val="32"/>
          <w:szCs w:val="32"/>
        </w:rPr>
        <w:t>、三等奖2</w:t>
      </w:r>
      <w:r>
        <w:rPr>
          <w:rFonts w:hint="eastAsia" w:ascii="仿宋_GB2312" w:hAnsi="仿宋" w:eastAsia="仿宋_GB2312" w:cs="仿宋"/>
          <w:sz w:val="32"/>
          <w:szCs w:val="32"/>
          <w:lang w:val="en-US" w:eastAsia="zh-CN"/>
        </w:rPr>
        <w:t>项，</w:t>
      </w:r>
      <w:r>
        <w:rPr>
          <w:rFonts w:hint="eastAsia" w:ascii="仿宋_GB2312" w:hAnsi="仿宋" w:eastAsia="仿宋_GB2312" w:cs="仿宋"/>
          <w:sz w:val="32"/>
          <w:szCs w:val="32"/>
        </w:rPr>
        <w:t>新闻宣传的内容质量与传播影响力持续提升。</w:t>
      </w:r>
    </w:p>
    <w:p>
      <w:pPr>
        <w:ind w:firstLine="640" w:firstLineChars="200"/>
        <w:rPr>
          <w:rFonts w:hint="default" w:ascii="仿宋" w:hAnsi="仿宋" w:eastAsia="仿宋" w:cs="仿宋"/>
          <w:sz w:val="32"/>
          <w:szCs w:val="32"/>
        </w:rPr>
      </w:pPr>
      <w:r>
        <w:rPr>
          <w:rFonts w:hint="eastAsia" w:ascii="楷体" w:hAnsi="楷体" w:eastAsia="楷体" w:cs="楷体"/>
          <w:b w:val="0"/>
          <w:bCs w:val="0"/>
          <w:sz w:val="32"/>
          <w:szCs w:val="32"/>
          <w:lang w:val="en-US" w:eastAsia="zh-CN"/>
        </w:rPr>
        <w:t>四、</w:t>
      </w:r>
      <w:r>
        <w:rPr>
          <w:rFonts w:hint="default" w:ascii="楷体" w:hAnsi="楷体" w:eastAsia="楷体" w:cs="楷体"/>
          <w:b w:val="0"/>
          <w:bCs w:val="0"/>
          <w:sz w:val="32"/>
          <w:szCs w:val="32"/>
        </w:rPr>
        <w:t>主动适应形势，推进AI赋能</w:t>
      </w:r>
      <w:r>
        <w:rPr>
          <w:rFonts w:hint="eastAsia" w:ascii="楷体" w:hAnsi="楷体" w:eastAsia="楷体" w:cs="楷体"/>
          <w:b w:val="0"/>
          <w:bCs w:val="0"/>
          <w:sz w:val="32"/>
          <w:szCs w:val="32"/>
        </w:rPr>
        <w:t>。</w:t>
      </w:r>
      <w:r>
        <w:rPr>
          <w:rFonts w:hint="default" w:ascii="仿宋" w:hAnsi="仿宋" w:eastAsia="仿宋" w:cs="仿宋"/>
          <w:sz w:val="32"/>
          <w:szCs w:val="32"/>
        </w:rPr>
        <w:t>积极推进AI应用探索，组织全员参与AI技能培训与技术比武，提升AI应用能力。旅发大会期间，我台精心打造的《剪纸岳阳》《滕子京现身岳阳楼》《楼衔五色天》等AI短视频，播放量均超200</w:t>
      </w:r>
    </w:p>
    <w:p>
      <w:pPr>
        <w:rPr>
          <w:rFonts w:hint="default" w:ascii="仿宋" w:hAnsi="仿宋" w:eastAsia="仿宋" w:cs="仿宋"/>
          <w:sz w:val="32"/>
          <w:szCs w:val="32"/>
        </w:rPr>
      </w:pPr>
    </w:p>
    <w:p>
      <w:pPr>
        <w:rPr>
          <w:rFonts w:hint="default" w:ascii="仿宋" w:hAnsi="仿宋" w:eastAsia="仿宋" w:cs="仿宋"/>
          <w:sz w:val="32"/>
          <w:szCs w:val="32"/>
        </w:rPr>
      </w:pPr>
    </w:p>
    <w:p>
      <w:pPr>
        <w:rPr>
          <w:rFonts w:hint="default" w:ascii="仿宋" w:hAnsi="仿宋" w:eastAsia="仿宋" w:cs="仿宋"/>
          <w:sz w:val="32"/>
          <w:szCs w:val="32"/>
        </w:rPr>
      </w:pPr>
    </w:p>
    <w:p>
      <w:pPr>
        <w:rPr>
          <w:rFonts w:hint="default" w:ascii="仿宋" w:hAnsi="仿宋" w:eastAsia="仿宋" w:cs="仿宋"/>
          <w:sz w:val="32"/>
          <w:szCs w:val="32"/>
        </w:rPr>
      </w:pPr>
    </w:p>
    <w:p>
      <w:pPr>
        <w:rPr>
          <w:rFonts w:hint="eastAsia" w:ascii="仿宋" w:hAnsi="仿宋" w:eastAsia="仿宋" w:cs="仿宋"/>
          <w:sz w:val="32"/>
          <w:szCs w:val="32"/>
        </w:rPr>
      </w:pPr>
      <w:r>
        <w:rPr>
          <w:rFonts w:hint="default" w:ascii="仿宋" w:hAnsi="仿宋" w:eastAsia="仿宋" w:cs="仿宋"/>
          <w:sz w:val="32"/>
          <w:szCs w:val="32"/>
        </w:rPr>
        <w:t>万；</w:t>
      </w:r>
      <w:r>
        <w:rPr>
          <w:rFonts w:hint="eastAsia" w:ascii="仿宋" w:hAnsi="仿宋" w:eastAsia="仿宋" w:cs="仿宋"/>
          <w:sz w:val="32"/>
          <w:szCs w:val="32"/>
        </w:rPr>
        <w:t>记者节期间，全台近百名记者编辑以“智绘岳阳”为主题提交的17件AI作品大放异彩；《慈氏塔》荣获湖南广电奖二等奖；参与制作的科幻短剧《异影者》接连斩获第78届戛纳电影节</w:t>
      </w:r>
      <w:r>
        <w:rPr>
          <w:rFonts w:hint="eastAsia" w:ascii="Wonder Sans Bold" w:hAnsi="Wonder Sans Bold" w:eastAsia="Wonder Sans Bold" w:cs="Wonder Sans Bold"/>
          <w:sz w:val="32"/>
          <w:szCs w:val="32"/>
        </w:rPr>
        <w:t>・</w:t>
      </w:r>
      <w:r>
        <w:rPr>
          <w:rFonts w:hint="eastAsia" w:ascii="仿宋" w:hAnsi="仿宋" w:eastAsia="仿宋" w:cs="仿宋"/>
          <w:sz w:val="32"/>
          <w:szCs w:val="32"/>
        </w:rPr>
        <w:t>科幻电影国际峰会第二名、第十五届北京国际电影节AIGC电影单元社会组“最佳视效奖”，这标志着我台AI技术水平从无到有，持续提升，有了质的飞跃。</w:t>
      </w:r>
    </w:p>
    <w:p>
      <w:pPr>
        <w:spacing w:line="600" w:lineRule="exact"/>
        <w:ind w:firstLine="600" w:firstLineChars="200"/>
        <w:textAlignment w:val="baseline"/>
        <w:rPr>
          <w:rFonts w:ascii="仿宋" w:hAnsi="仿宋" w:eastAsia="仿宋"/>
          <w:sz w:val="30"/>
          <w:szCs w:val="30"/>
        </w:rPr>
      </w:pPr>
    </w:p>
    <w:p>
      <w:pPr>
        <w:pStyle w:val="8"/>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七、存在的问题及原因分析</w:t>
      </w:r>
    </w:p>
    <w:p>
      <w:pPr>
        <w:spacing w:line="560" w:lineRule="exact"/>
        <w:ind w:firstLine="600" w:firstLineChars="200"/>
        <w:jc w:val="left"/>
        <w:rPr>
          <w:rFonts w:hint="eastAsia" w:ascii="仿宋" w:hAnsi="仿宋" w:eastAsia="仿宋" w:cs="仿宋"/>
          <w:kern w:val="0"/>
          <w:sz w:val="30"/>
          <w:szCs w:val="30"/>
        </w:rPr>
      </w:pPr>
      <w:r>
        <w:rPr>
          <w:rFonts w:hint="eastAsia" w:eastAsia="仿宋" w:cs="仿宋"/>
          <w:kern w:val="0"/>
          <w:sz w:val="30"/>
          <w:szCs w:val="30"/>
          <w:lang w:val="en-US" w:eastAsia="zh-CN"/>
        </w:rPr>
        <w:t>1、</w:t>
      </w:r>
      <w:r>
        <w:rPr>
          <w:rFonts w:hint="eastAsia" w:ascii="仿宋" w:hAnsi="仿宋" w:eastAsia="仿宋" w:cs="仿宋"/>
          <w:kern w:val="0"/>
          <w:sz w:val="30"/>
          <w:szCs w:val="30"/>
        </w:rPr>
        <w:t>在绩效评价</w:t>
      </w:r>
      <w:r>
        <w:rPr>
          <w:rFonts w:hint="eastAsia" w:eastAsia="仿宋" w:cs="仿宋"/>
          <w:kern w:val="0"/>
          <w:sz w:val="30"/>
          <w:szCs w:val="30"/>
          <w:lang w:eastAsia="zh-CN"/>
        </w:rPr>
        <w:t>中</w:t>
      </w:r>
      <w:r>
        <w:rPr>
          <w:rFonts w:hint="eastAsia" w:ascii="仿宋" w:hAnsi="仿宋" w:eastAsia="仿宋" w:cs="仿宋"/>
          <w:kern w:val="0"/>
          <w:sz w:val="30"/>
          <w:szCs w:val="30"/>
        </w:rPr>
        <w:t>我们发现单位</w:t>
      </w:r>
      <w:r>
        <w:rPr>
          <w:rFonts w:hint="eastAsia" w:eastAsia="仿宋" w:cs="仿宋"/>
          <w:kern w:val="0"/>
          <w:sz w:val="30"/>
          <w:szCs w:val="30"/>
          <w:lang w:eastAsia="zh-CN"/>
        </w:rPr>
        <w:t>存在忽视</w:t>
      </w:r>
      <w:r>
        <w:rPr>
          <w:rFonts w:hint="eastAsia" w:ascii="仿宋" w:hAnsi="仿宋" w:eastAsia="仿宋" w:cs="仿宋"/>
          <w:kern w:val="0"/>
          <w:sz w:val="30"/>
          <w:szCs w:val="30"/>
        </w:rPr>
        <w:t>对资产管理发挥效益</w:t>
      </w:r>
      <w:r>
        <w:rPr>
          <w:rFonts w:hint="eastAsia" w:eastAsia="仿宋" w:cs="仿宋"/>
          <w:kern w:val="0"/>
          <w:sz w:val="30"/>
          <w:szCs w:val="30"/>
          <w:lang w:eastAsia="zh-CN"/>
        </w:rPr>
        <w:t>、</w:t>
      </w:r>
      <w:r>
        <w:rPr>
          <w:rFonts w:hint="eastAsia" w:ascii="仿宋" w:hAnsi="仿宋" w:eastAsia="仿宋" w:cs="仿宋"/>
          <w:kern w:val="0"/>
          <w:sz w:val="30"/>
          <w:szCs w:val="30"/>
        </w:rPr>
        <w:t>资产</w:t>
      </w:r>
      <w:r>
        <w:rPr>
          <w:rFonts w:hint="eastAsia" w:eastAsia="仿宋" w:cs="仿宋"/>
          <w:kern w:val="0"/>
          <w:sz w:val="30"/>
          <w:szCs w:val="30"/>
          <w:lang w:val="en-US" w:eastAsia="zh-CN"/>
        </w:rPr>
        <w:t>动态跟踪</w:t>
      </w:r>
      <w:r>
        <w:rPr>
          <w:rFonts w:hint="eastAsia" w:ascii="仿宋" w:hAnsi="仿宋" w:eastAsia="仿宋" w:cs="仿宋"/>
          <w:kern w:val="0"/>
          <w:sz w:val="30"/>
          <w:szCs w:val="30"/>
        </w:rPr>
        <w:t>管理还</w:t>
      </w:r>
      <w:bookmarkStart w:id="0" w:name="_Hlk119052377"/>
      <w:r>
        <w:rPr>
          <w:rFonts w:hint="eastAsia" w:ascii="仿宋" w:hAnsi="仿宋" w:eastAsia="仿宋" w:cs="仿宋"/>
          <w:kern w:val="0"/>
          <w:sz w:val="30"/>
          <w:szCs w:val="30"/>
        </w:rPr>
        <w:t>不到位</w:t>
      </w:r>
      <w:r>
        <w:rPr>
          <w:rFonts w:hint="eastAsia" w:eastAsia="仿宋" w:cs="仿宋"/>
          <w:kern w:val="0"/>
          <w:sz w:val="30"/>
          <w:szCs w:val="30"/>
          <w:lang w:eastAsia="zh-CN"/>
        </w:rPr>
        <w:t>等</w:t>
      </w:r>
      <w:r>
        <w:rPr>
          <w:rFonts w:hint="eastAsia" w:ascii="仿宋" w:hAnsi="仿宋" w:eastAsia="仿宋" w:cs="仿宋"/>
          <w:kern w:val="0"/>
          <w:sz w:val="30"/>
          <w:szCs w:val="30"/>
        </w:rPr>
        <w:t>问题</w:t>
      </w:r>
      <w:bookmarkEnd w:id="0"/>
      <w:r>
        <w:rPr>
          <w:rFonts w:hint="eastAsia" w:ascii="仿宋" w:hAnsi="仿宋" w:eastAsia="仿宋" w:cs="仿宋"/>
          <w:kern w:val="0"/>
          <w:sz w:val="30"/>
          <w:szCs w:val="30"/>
        </w:rPr>
        <w:t>。</w:t>
      </w:r>
    </w:p>
    <w:p>
      <w:pPr>
        <w:spacing w:line="560" w:lineRule="exact"/>
        <w:ind w:firstLine="600" w:firstLineChars="200"/>
        <w:jc w:val="left"/>
        <w:rPr>
          <w:rFonts w:hint="eastAsia" w:eastAsia="仿宋" w:cs="仿宋"/>
          <w:kern w:val="0"/>
          <w:sz w:val="30"/>
          <w:szCs w:val="30"/>
          <w:lang w:eastAsia="zh-CN"/>
        </w:rPr>
      </w:pPr>
      <w:r>
        <w:rPr>
          <w:rFonts w:hint="eastAsia" w:eastAsia="仿宋" w:cs="仿宋_GB2312"/>
          <w:kern w:val="0"/>
          <w:sz w:val="30"/>
          <w:szCs w:val="30"/>
          <w:lang w:val="en-US" w:eastAsia="zh-CN"/>
        </w:rPr>
        <w:t>2、</w:t>
      </w:r>
      <w:r>
        <w:rPr>
          <w:rFonts w:hint="eastAsia" w:ascii="仿宋" w:hAnsi="仿宋" w:eastAsia="仿宋" w:cs="仿宋"/>
          <w:kern w:val="0"/>
          <w:sz w:val="30"/>
          <w:szCs w:val="30"/>
        </w:rPr>
        <w:t>在绩效评价</w:t>
      </w:r>
      <w:r>
        <w:rPr>
          <w:rFonts w:hint="eastAsia" w:eastAsia="仿宋" w:cs="仿宋"/>
          <w:kern w:val="0"/>
          <w:sz w:val="30"/>
          <w:szCs w:val="30"/>
          <w:lang w:eastAsia="zh-CN"/>
        </w:rPr>
        <w:t>中</w:t>
      </w:r>
      <w:r>
        <w:rPr>
          <w:rFonts w:hint="eastAsia" w:ascii="仿宋" w:hAnsi="仿宋" w:eastAsia="仿宋" w:cs="仿宋"/>
          <w:kern w:val="0"/>
          <w:sz w:val="30"/>
          <w:szCs w:val="30"/>
        </w:rPr>
        <w:t>我们发现</w:t>
      </w:r>
      <w:r>
        <w:rPr>
          <w:rFonts w:hint="eastAsia" w:eastAsia="仿宋" w:cs="仿宋"/>
          <w:kern w:val="0"/>
          <w:sz w:val="30"/>
          <w:szCs w:val="30"/>
          <w:lang w:eastAsia="zh-CN"/>
        </w:rPr>
        <w:t>单位</w:t>
      </w:r>
      <w:r>
        <w:rPr>
          <w:rFonts w:hint="eastAsia" w:ascii="仿宋" w:hAnsi="仿宋" w:eastAsia="仿宋" w:cs="仿宋"/>
          <w:kern w:val="0"/>
          <w:sz w:val="30"/>
          <w:szCs w:val="30"/>
        </w:rPr>
        <w:t>队伍建设方面</w:t>
      </w:r>
      <w:r>
        <w:rPr>
          <w:rFonts w:hint="eastAsia" w:eastAsia="仿宋" w:cs="仿宋"/>
          <w:kern w:val="0"/>
          <w:sz w:val="30"/>
          <w:szCs w:val="30"/>
          <w:lang w:eastAsia="zh-CN"/>
        </w:rPr>
        <w:t>存在</w:t>
      </w:r>
      <w:r>
        <w:rPr>
          <w:rFonts w:hint="eastAsia" w:ascii="仿宋" w:hAnsi="仿宋" w:eastAsia="仿宋" w:cs="仿宋"/>
          <w:kern w:val="0"/>
          <w:sz w:val="30"/>
          <w:szCs w:val="30"/>
        </w:rPr>
        <w:t>员工</w:t>
      </w:r>
      <w:r>
        <w:rPr>
          <w:rFonts w:hint="eastAsia" w:eastAsia="仿宋" w:cs="仿宋"/>
          <w:kern w:val="0"/>
          <w:sz w:val="30"/>
          <w:szCs w:val="30"/>
          <w:lang w:val="en-US" w:eastAsia="zh-CN"/>
        </w:rPr>
        <w:t>年龄结构偏大</w:t>
      </w:r>
      <w:r>
        <w:rPr>
          <w:rFonts w:hint="eastAsia" w:ascii="仿宋" w:hAnsi="仿宋" w:eastAsia="仿宋" w:cs="仿宋"/>
          <w:kern w:val="0"/>
          <w:sz w:val="30"/>
          <w:szCs w:val="30"/>
        </w:rPr>
        <w:t>，缺乏全媒体人才，与事业发展所需朝气蓬勃的年轻队伍</w:t>
      </w:r>
      <w:r>
        <w:rPr>
          <w:rFonts w:hint="eastAsia" w:eastAsia="仿宋" w:cs="仿宋"/>
          <w:kern w:val="0"/>
          <w:sz w:val="30"/>
          <w:szCs w:val="30"/>
          <w:lang w:eastAsia="zh-CN"/>
        </w:rPr>
        <w:t>的问题。</w:t>
      </w:r>
    </w:p>
    <w:p>
      <w:pPr>
        <w:keepNext w:val="0"/>
        <w:keepLines w:val="0"/>
        <w:pageBreakBefore w:val="0"/>
        <w:widowControl/>
        <w:numPr>
          <w:ilvl w:val="0"/>
          <w:numId w:val="2"/>
        </w:numPr>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下一步改进措施</w:t>
      </w:r>
    </w:p>
    <w:p>
      <w:pPr>
        <w:spacing w:line="540" w:lineRule="exact"/>
        <w:ind w:firstLine="600" w:firstLineChars="200"/>
        <w:rPr>
          <w:rFonts w:hint="eastAsia" w:ascii="仿宋" w:hAnsi="仿宋" w:eastAsia="仿宋" w:cs="宋体"/>
          <w:kern w:val="2"/>
          <w:sz w:val="30"/>
          <w:szCs w:val="30"/>
          <w:lang w:eastAsia="zh-CN"/>
        </w:rPr>
      </w:pPr>
      <w:r>
        <w:rPr>
          <w:rFonts w:hint="eastAsia" w:eastAsia="仿宋" w:cs="宋体"/>
          <w:kern w:val="2"/>
          <w:sz w:val="30"/>
          <w:szCs w:val="30"/>
          <w:lang w:eastAsia="zh-CN"/>
        </w:rPr>
        <w:t>对于</w:t>
      </w:r>
      <w:r>
        <w:rPr>
          <w:rFonts w:hint="eastAsia" w:ascii="仿宋" w:hAnsi="仿宋" w:eastAsia="仿宋" w:cs="仿宋_GB2312"/>
          <w:kern w:val="0"/>
          <w:sz w:val="30"/>
          <w:szCs w:val="30"/>
        </w:rPr>
        <w:t>反映的</w:t>
      </w:r>
      <w:r>
        <w:rPr>
          <w:rFonts w:hint="eastAsia" w:eastAsia="仿宋" w:cs="仿宋_GB2312"/>
          <w:kern w:val="0"/>
          <w:sz w:val="30"/>
          <w:szCs w:val="30"/>
          <w:lang w:eastAsia="zh-CN"/>
        </w:rPr>
        <w:t>单位资产管理方面</w:t>
      </w:r>
      <w:r>
        <w:rPr>
          <w:rFonts w:hint="eastAsia" w:ascii="仿宋" w:hAnsi="仿宋" w:eastAsia="仿宋" w:cs="仿宋_GB2312"/>
          <w:kern w:val="0"/>
          <w:sz w:val="30"/>
          <w:szCs w:val="30"/>
        </w:rPr>
        <w:t>问题</w:t>
      </w:r>
      <w:r>
        <w:rPr>
          <w:rFonts w:hint="eastAsia" w:eastAsia="仿宋" w:cs="仿宋_GB2312"/>
          <w:kern w:val="0"/>
          <w:sz w:val="30"/>
          <w:szCs w:val="30"/>
          <w:lang w:eastAsia="zh-CN"/>
        </w:rPr>
        <w:t>，下一步改进措施为：</w:t>
      </w:r>
    </w:p>
    <w:p>
      <w:pPr>
        <w:spacing w:line="540" w:lineRule="exact"/>
        <w:ind w:firstLine="600" w:firstLineChars="200"/>
        <w:rPr>
          <w:rFonts w:hint="default" w:ascii="仿宋" w:hAnsi="仿宋" w:eastAsia="仿宋" w:cs="宋体"/>
          <w:kern w:val="2"/>
          <w:sz w:val="30"/>
          <w:szCs w:val="30"/>
        </w:rPr>
      </w:pPr>
      <w:r>
        <w:rPr>
          <w:rFonts w:hint="default" w:ascii="仿宋" w:hAnsi="仿宋" w:eastAsia="仿宋" w:cs="宋体"/>
          <w:kern w:val="2"/>
          <w:sz w:val="30"/>
          <w:szCs w:val="30"/>
        </w:rPr>
        <w:t>1</w:t>
      </w:r>
      <w:r>
        <w:rPr>
          <w:rFonts w:hint="eastAsia" w:eastAsia="仿宋" w:cs="宋体"/>
          <w:kern w:val="2"/>
          <w:sz w:val="30"/>
          <w:szCs w:val="30"/>
          <w:lang w:eastAsia="zh-CN"/>
        </w:rPr>
        <w:t>、</w:t>
      </w:r>
      <w:r>
        <w:rPr>
          <w:rFonts w:hint="default" w:ascii="仿宋" w:hAnsi="仿宋" w:eastAsia="仿宋" w:cs="宋体"/>
          <w:kern w:val="2"/>
          <w:sz w:val="30"/>
          <w:szCs w:val="30"/>
        </w:rPr>
        <w:t>自纠自查，核实情况。台整改小组要求各有关部门进行自纠自查，对“资产管理不到位”暴露出的问题的具体情况进行调查核实。</w:t>
      </w:r>
    </w:p>
    <w:p>
      <w:pPr>
        <w:spacing w:line="540" w:lineRule="exact"/>
        <w:ind w:firstLine="600" w:firstLineChars="200"/>
        <w:rPr>
          <w:rFonts w:hint="default" w:ascii="仿宋" w:hAnsi="仿宋" w:eastAsia="仿宋" w:cs="宋体"/>
          <w:kern w:val="2"/>
          <w:sz w:val="30"/>
          <w:szCs w:val="30"/>
        </w:rPr>
      </w:pPr>
      <w:r>
        <w:rPr>
          <w:rFonts w:hint="default" w:ascii="仿宋" w:hAnsi="仿宋" w:eastAsia="仿宋" w:cs="宋体"/>
          <w:kern w:val="2"/>
          <w:sz w:val="30"/>
          <w:szCs w:val="30"/>
        </w:rPr>
        <w:t>2、严明纪律，明确责任。 在202</w:t>
      </w:r>
      <w:r>
        <w:rPr>
          <w:rFonts w:hint="eastAsia" w:eastAsia="仿宋" w:cs="宋体"/>
          <w:kern w:val="2"/>
          <w:sz w:val="30"/>
          <w:szCs w:val="30"/>
          <w:lang w:val="en-US" w:eastAsia="zh-CN"/>
        </w:rPr>
        <w:t>4</w:t>
      </w:r>
      <w:r>
        <w:rPr>
          <w:rFonts w:hint="default" w:ascii="仿宋" w:hAnsi="仿宋" w:eastAsia="仿宋" w:cs="宋体"/>
          <w:kern w:val="2"/>
          <w:sz w:val="30"/>
          <w:szCs w:val="30"/>
        </w:rPr>
        <w:t>年综合目标管理责任状、《廉洁从业“十项规定”》中明确，不得用单位设备干私活，从中牟利，不得从事与职业有关的有偿中介活动，工作时间内不得私自外出主持或录制节目，不得以单位名义开展经营活动，谋取私利，并设立举报信箱。</w:t>
      </w:r>
    </w:p>
    <w:p>
      <w:pPr>
        <w:spacing w:line="540" w:lineRule="exact"/>
        <w:ind w:firstLine="600" w:firstLineChars="200"/>
        <w:rPr>
          <w:rFonts w:hint="eastAsia" w:eastAsia="仿宋" w:cs="宋体"/>
          <w:kern w:val="2"/>
          <w:sz w:val="30"/>
          <w:szCs w:val="30"/>
          <w:lang w:val="en-US" w:eastAsia="zh-CN"/>
        </w:rPr>
      </w:pPr>
    </w:p>
    <w:p>
      <w:pPr>
        <w:spacing w:line="540" w:lineRule="exact"/>
        <w:ind w:firstLine="600" w:firstLineChars="200"/>
        <w:rPr>
          <w:rFonts w:hint="eastAsia" w:eastAsia="仿宋" w:cs="宋体"/>
          <w:kern w:val="2"/>
          <w:sz w:val="30"/>
          <w:szCs w:val="30"/>
          <w:lang w:val="en-US" w:eastAsia="zh-CN"/>
        </w:rPr>
      </w:pPr>
    </w:p>
    <w:p>
      <w:pPr>
        <w:spacing w:line="540" w:lineRule="exact"/>
        <w:ind w:firstLine="600" w:firstLineChars="200"/>
        <w:rPr>
          <w:rFonts w:hint="eastAsia" w:eastAsia="仿宋" w:cs="宋体"/>
          <w:kern w:val="2"/>
          <w:sz w:val="30"/>
          <w:szCs w:val="30"/>
          <w:lang w:val="en-US" w:eastAsia="zh-CN"/>
        </w:rPr>
      </w:pPr>
    </w:p>
    <w:p>
      <w:pPr>
        <w:spacing w:line="540" w:lineRule="exact"/>
        <w:ind w:firstLine="600" w:firstLineChars="200"/>
        <w:rPr>
          <w:rFonts w:hint="eastAsia" w:eastAsia="仿宋" w:cs="宋体"/>
          <w:kern w:val="2"/>
          <w:sz w:val="30"/>
          <w:szCs w:val="30"/>
          <w:lang w:val="en-US" w:eastAsia="zh-CN"/>
        </w:rPr>
      </w:pPr>
    </w:p>
    <w:p>
      <w:pPr>
        <w:spacing w:line="540" w:lineRule="exact"/>
        <w:ind w:firstLine="600" w:firstLineChars="200"/>
        <w:rPr>
          <w:rFonts w:hint="default" w:ascii="仿宋" w:hAnsi="仿宋" w:eastAsia="仿宋" w:cs="宋体"/>
          <w:kern w:val="2"/>
          <w:sz w:val="30"/>
          <w:szCs w:val="30"/>
        </w:rPr>
      </w:pPr>
      <w:r>
        <w:rPr>
          <w:rFonts w:hint="eastAsia" w:eastAsia="仿宋" w:cs="宋体"/>
          <w:kern w:val="2"/>
          <w:sz w:val="30"/>
          <w:szCs w:val="30"/>
          <w:lang w:val="en-US" w:eastAsia="zh-CN"/>
        </w:rPr>
        <w:t>3</w:t>
      </w:r>
      <w:r>
        <w:rPr>
          <w:rFonts w:hint="default" w:ascii="仿宋" w:hAnsi="仿宋" w:eastAsia="仿宋" w:cs="宋体"/>
          <w:kern w:val="2"/>
          <w:sz w:val="30"/>
          <w:szCs w:val="30"/>
        </w:rPr>
        <w:t>、完善制度，堵塞漏洞。加强了制度的建设，</w:t>
      </w:r>
      <w:r>
        <w:rPr>
          <w:rFonts w:hint="eastAsia" w:eastAsia="仿宋" w:cs="宋体"/>
          <w:kern w:val="2"/>
          <w:sz w:val="30"/>
          <w:szCs w:val="30"/>
          <w:lang w:val="en-US" w:eastAsia="zh-CN"/>
        </w:rPr>
        <w:t>各中心</w:t>
      </w:r>
      <w:r>
        <w:rPr>
          <w:rFonts w:hint="default" w:ascii="仿宋" w:hAnsi="仿宋" w:eastAsia="仿宋" w:cs="宋体"/>
          <w:kern w:val="2"/>
          <w:sz w:val="30"/>
          <w:szCs w:val="30"/>
        </w:rPr>
        <w:t>进一步完善了设备使用管理制度以及播音员、主持人管理办法。强调必须严格执行收支两条线的管理制度，堵塞管理漏洞。</w:t>
      </w:r>
    </w:p>
    <w:p>
      <w:pPr>
        <w:spacing w:line="540" w:lineRule="exact"/>
        <w:ind w:firstLine="600" w:firstLineChars="200"/>
        <w:rPr>
          <w:rFonts w:hint="default" w:ascii="仿宋" w:hAnsi="仿宋" w:eastAsia="仿宋" w:cs="宋体"/>
          <w:kern w:val="2"/>
          <w:sz w:val="30"/>
          <w:szCs w:val="30"/>
        </w:rPr>
      </w:pPr>
      <w:r>
        <w:rPr>
          <w:rFonts w:hint="eastAsia" w:eastAsia="仿宋" w:cs="宋体"/>
          <w:kern w:val="2"/>
          <w:sz w:val="30"/>
          <w:szCs w:val="30"/>
          <w:lang w:val="en-US" w:eastAsia="zh-CN"/>
        </w:rPr>
        <w:t>4、</w:t>
      </w:r>
      <w:r>
        <w:rPr>
          <w:rFonts w:hint="default" w:ascii="仿宋" w:hAnsi="仿宋" w:eastAsia="仿宋" w:cs="宋体"/>
          <w:kern w:val="2"/>
          <w:sz w:val="30"/>
          <w:szCs w:val="30"/>
        </w:rPr>
        <w:t>修订规范资产管理制度，组织全体员工学习资产管理制度，重申了资产管理方面的相关纪律，后续我台将进一步严肃纪律，确保严格执行资产管理制度，堵塞管理漏洞，确确实实把资产管理好、管到位。</w:t>
      </w:r>
    </w:p>
    <w:p>
      <w:pPr>
        <w:spacing w:line="540" w:lineRule="exact"/>
        <w:ind w:firstLine="600" w:firstLineChars="200"/>
        <w:rPr>
          <w:rFonts w:hint="eastAsia" w:eastAsia="仿宋" w:cs="仿宋_GB2312"/>
          <w:kern w:val="0"/>
          <w:sz w:val="30"/>
          <w:szCs w:val="30"/>
          <w:lang w:eastAsia="zh-CN"/>
        </w:rPr>
      </w:pPr>
      <w:r>
        <w:rPr>
          <w:rFonts w:hint="eastAsia" w:eastAsia="仿宋" w:cs="宋体"/>
          <w:kern w:val="2"/>
          <w:sz w:val="30"/>
          <w:szCs w:val="30"/>
          <w:lang w:eastAsia="zh-CN"/>
        </w:rPr>
        <w:t>对于</w:t>
      </w:r>
      <w:r>
        <w:rPr>
          <w:rFonts w:hint="eastAsia" w:ascii="仿宋" w:hAnsi="仿宋" w:eastAsia="仿宋" w:cs="仿宋_GB2312"/>
          <w:kern w:val="0"/>
          <w:sz w:val="30"/>
          <w:szCs w:val="30"/>
        </w:rPr>
        <w:t>反映的</w:t>
      </w:r>
      <w:r>
        <w:rPr>
          <w:rFonts w:hint="eastAsia" w:eastAsia="仿宋" w:cs="仿宋"/>
          <w:kern w:val="0"/>
          <w:sz w:val="30"/>
          <w:szCs w:val="30"/>
          <w:lang w:eastAsia="zh-CN"/>
        </w:rPr>
        <w:t>单位</w:t>
      </w:r>
      <w:r>
        <w:rPr>
          <w:rFonts w:hint="eastAsia" w:ascii="仿宋" w:hAnsi="仿宋" w:eastAsia="仿宋" w:cs="仿宋"/>
          <w:kern w:val="0"/>
          <w:sz w:val="30"/>
          <w:szCs w:val="30"/>
        </w:rPr>
        <w:t>队伍建设方面</w:t>
      </w:r>
      <w:r>
        <w:rPr>
          <w:rFonts w:hint="eastAsia" w:ascii="仿宋" w:hAnsi="仿宋" w:eastAsia="仿宋" w:cs="仿宋_GB2312"/>
          <w:kern w:val="0"/>
          <w:sz w:val="30"/>
          <w:szCs w:val="30"/>
        </w:rPr>
        <w:t>问题</w:t>
      </w:r>
      <w:r>
        <w:rPr>
          <w:rFonts w:hint="eastAsia" w:eastAsia="仿宋" w:cs="仿宋_GB2312"/>
          <w:kern w:val="0"/>
          <w:sz w:val="30"/>
          <w:szCs w:val="30"/>
          <w:lang w:eastAsia="zh-CN"/>
        </w:rPr>
        <w:t>，下一步改进措施为：</w:t>
      </w:r>
    </w:p>
    <w:p>
      <w:pPr>
        <w:numPr>
          <w:ilvl w:val="0"/>
          <w:numId w:val="3"/>
        </w:numPr>
        <w:spacing w:line="540" w:lineRule="exact"/>
        <w:ind w:firstLine="600" w:firstLineChars="200"/>
        <w:rPr>
          <w:rFonts w:hint="eastAsia" w:eastAsia="仿宋" w:cs="仿宋_GB2312"/>
          <w:kern w:val="0"/>
          <w:sz w:val="30"/>
          <w:szCs w:val="30"/>
          <w:lang w:eastAsia="zh-CN"/>
        </w:rPr>
      </w:pPr>
      <w:r>
        <w:rPr>
          <w:rFonts w:hint="eastAsia" w:eastAsia="仿宋" w:cs="仿宋_GB2312"/>
          <w:kern w:val="0"/>
          <w:sz w:val="30"/>
          <w:szCs w:val="30"/>
          <w:lang w:eastAsia="zh-CN"/>
        </w:rPr>
        <w:t>实施“破壁”行动，锻造全媒体人才。坚决推进突出小屏优先，打造“中央厨房”的新闻生产体制改革，让新闻工作者完全脱离泳圈去搏浪，以此倒逼一大批能想会写善播懂运营的复合型全媒体人才迅速成长。</w:t>
      </w:r>
    </w:p>
    <w:p>
      <w:pPr>
        <w:numPr>
          <w:ilvl w:val="0"/>
          <w:numId w:val="3"/>
        </w:numPr>
        <w:spacing w:line="540" w:lineRule="exact"/>
        <w:ind w:firstLine="600" w:firstLineChars="200"/>
        <w:rPr>
          <w:rFonts w:hint="default" w:ascii="仿宋" w:hAnsi="仿宋" w:eastAsia="仿宋" w:cs="宋体"/>
          <w:kern w:val="2"/>
          <w:sz w:val="30"/>
          <w:szCs w:val="30"/>
        </w:rPr>
      </w:pPr>
      <w:r>
        <w:rPr>
          <w:rFonts w:hint="eastAsia" w:eastAsia="仿宋" w:cs="仿宋_GB2312"/>
          <w:kern w:val="0"/>
          <w:sz w:val="30"/>
          <w:szCs w:val="30"/>
          <w:lang w:eastAsia="zh-CN"/>
        </w:rPr>
        <w:t>实施“育苗”工程，改革人事管理方式。</w:t>
      </w:r>
      <w:r>
        <w:rPr>
          <w:rFonts w:hint="eastAsia" w:ascii="仿宋_GB2312" w:hAnsi="仿宋_GB2312" w:eastAsia="仿宋_GB2312" w:cs="仿宋_GB2312"/>
          <w:sz w:val="32"/>
          <w:szCs w:val="32"/>
          <w:shd w:val="clear" w:color="auto" w:fill="FFFFFF"/>
        </w:rPr>
        <w:t>修订</w:t>
      </w:r>
      <w:r>
        <w:rPr>
          <w:rFonts w:hint="eastAsia" w:ascii="仿宋_GB2312" w:hAnsi="仿宋_GB2312" w:eastAsia="仿宋_GB2312" w:cs="仿宋_GB2312"/>
          <w:sz w:val="32"/>
          <w:szCs w:val="32"/>
          <w:shd w:val="clear" w:color="auto" w:fill="FFFFFF"/>
          <w:lang w:eastAsia="zh-CN"/>
        </w:rPr>
        <w:t>完善了</w:t>
      </w:r>
      <w:r>
        <w:rPr>
          <w:rFonts w:hint="eastAsia" w:ascii="仿宋_GB2312" w:hAnsi="仿宋_GB2312" w:eastAsia="仿宋_GB2312" w:cs="仿宋_GB2312"/>
          <w:sz w:val="32"/>
          <w:szCs w:val="32"/>
          <w:shd w:val="clear" w:color="auto" w:fill="FFFFFF"/>
        </w:rPr>
        <w:t>《工作人员考勤制度》</w:t>
      </w:r>
      <w:r>
        <w:rPr>
          <w:rFonts w:hint="eastAsia" w:ascii="仿宋_GB2312" w:hAnsi="仿宋_GB2312" w:eastAsia="仿宋_GB2312" w:cs="仿宋_GB2312"/>
          <w:sz w:val="32"/>
          <w:szCs w:val="32"/>
          <w:shd w:val="clear" w:color="auto" w:fill="FFFFFF"/>
          <w:lang w:eastAsia="zh-CN"/>
        </w:rPr>
        <w:t>、</w:t>
      </w:r>
      <w:r>
        <w:rPr>
          <w:rFonts w:hint="eastAsia" w:ascii="仿宋_GB2312" w:hAnsi="仿宋_GB2312" w:eastAsia="仿宋_GB2312" w:cs="仿宋_GB2312"/>
          <w:sz w:val="32"/>
          <w:szCs w:val="32"/>
          <w:shd w:val="clear" w:color="auto" w:fill="FFFFFF"/>
        </w:rPr>
        <w:t>《工作人员考核办法》</w:t>
      </w:r>
      <w:r>
        <w:rPr>
          <w:rFonts w:hint="eastAsia" w:ascii="仿宋_GB2312" w:hAnsi="仿宋_GB2312" w:eastAsia="仿宋_GB2312" w:cs="仿宋_GB2312"/>
          <w:sz w:val="32"/>
          <w:szCs w:val="32"/>
          <w:shd w:val="clear" w:color="auto" w:fill="FFFFFF"/>
          <w:lang w:eastAsia="zh-CN"/>
        </w:rPr>
        <w:t>，向</w:t>
      </w:r>
      <w:r>
        <w:rPr>
          <w:rFonts w:hint="eastAsia" w:ascii="仿宋_GB2312" w:hAnsi="仿宋_GB2312" w:eastAsia="仿宋_GB2312" w:cs="仿宋_GB2312"/>
          <w:sz w:val="32"/>
          <w:szCs w:val="32"/>
          <w:shd w:val="clear" w:color="auto" w:fill="FFFFFF"/>
        </w:rPr>
        <w:t>市人社局</w:t>
      </w:r>
      <w:r>
        <w:rPr>
          <w:rFonts w:hint="eastAsia" w:ascii="仿宋_GB2312" w:hAnsi="仿宋_GB2312" w:eastAsia="仿宋_GB2312" w:cs="仿宋_GB2312"/>
          <w:sz w:val="32"/>
          <w:szCs w:val="32"/>
          <w:shd w:val="clear" w:color="auto" w:fill="FFFFFF"/>
          <w:lang w:eastAsia="zh-CN"/>
        </w:rPr>
        <w:t>争取新增</w:t>
      </w:r>
      <w:r>
        <w:rPr>
          <w:rFonts w:hint="eastAsia" w:ascii="仿宋_GB2312" w:hAnsi="仿宋_GB2312" w:eastAsia="仿宋_GB2312" w:cs="仿宋_GB2312"/>
          <w:sz w:val="32"/>
          <w:szCs w:val="32"/>
          <w:shd w:val="clear" w:color="auto" w:fill="FFFFFF"/>
        </w:rPr>
        <w:t>高级专业技术岗位职数8个，</w:t>
      </w:r>
      <w:r>
        <w:rPr>
          <w:rFonts w:hint="eastAsia" w:ascii="仿宋_GB2312" w:hAnsi="仿宋_GB2312" w:eastAsia="仿宋_GB2312" w:cs="仿宋_GB2312"/>
          <w:sz w:val="32"/>
          <w:szCs w:val="32"/>
          <w:shd w:val="clear" w:color="auto" w:fill="FFFFFF"/>
          <w:lang w:eastAsia="zh-CN"/>
        </w:rPr>
        <w:t>向市编办争取干部选调指标，干部队伍活力有效激发。</w:t>
      </w:r>
      <w:r>
        <w:rPr>
          <w:rFonts w:hint="eastAsia" w:ascii="仿宋_GB2312" w:hAnsi="仿宋_GB2312" w:eastAsia="仿宋_GB2312" w:cs="仿宋_GB2312"/>
          <w:sz w:val="32"/>
          <w:szCs w:val="32"/>
          <w:shd w:val="clear" w:color="auto" w:fill="FFFFFF"/>
          <w:lang w:val="en-US" w:eastAsia="zh-CN"/>
        </w:rPr>
        <w:t xml:space="preserve"> </w:t>
      </w:r>
    </w:p>
    <w:p>
      <w:pPr>
        <w:numPr>
          <w:ilvl w:val="0"/>
          <w:numId w:val="3"/>
        </w:numPr>
        <w:spacing w:line="540" w:lineRule="exact"/>
        <w:ind w:firstLine="600" w:firstLineChars="200"/>
        <w:rPr>
          <w:rFonts w:hint="default" w:ascii="仿宋" w:hAnsi="仿宋" w:eastAsia="仿宋" w:cs="宋体"/>
          <w:kern w:val="2"/>
          <w:sz w:val="30"/>
          <w:szCs w:val="30"/>
        </w:rPr>
      </w:pPr>
      <w:r>
        <w:rPr>
          <w:rFonts w:hint="eastAsia" w:eastAsia="仿宋" w:cs="仿宋_GB2312"/>
          <w:kern w:val="0"/>
          <w:sz w:val="30"/>
          <w:szCs w:val="30"/>
          <w:lang w:eastAsia="zh-CN"/>
        </w:rPr>
        <w:t>开展“揭榜挂帅”工程。积极开展“优秀媒体人”、“优秀经营能手”等系列评选活动，在广电各分支机构内实施优质节目、优秀主持人竞争排位、流动挂像机制，培养提升各类专业领军人物。</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sz w:val="32"/>
          <w:szCs w:val="32"/>
          <w:highlight w:val="none"/>
        </w:rPr>
        <w:t>九、部门整体支出绩效自评结果拟应用和公开情况</w:t>
      </w:r>
    </w:p>
    <w:p>
      <w:pPr>
        <w:numPr>
          <w:ilvl w:val="0"/>
          <w:numId w:val="0"/>
        </w:numPr>
        <w:spacing w:line="540" w:lineRule="exact"/>
        <w:ind w:firstLine="600" w:firstLineChars="200"/>
        <w:rPr>
          <w:rFonts w:hint="default" w:eastAsia="仿宋" w:cs="仿宋_GB2312"/>
          <w:kern w:val="0"/>
          <w:sz w:val="30"/>
          <w:szCs w:val="30"/>
          <w:lang w:eastAsia="zh-CN"/>
        </w:rPr>
      </w:pPr>
      <w:r>
        <w:rPr>
          <w:rFonts w:hint="default" w:eastAsia="仿宋" w:cs="仿宋_GB2312"/>
          <w:kern w:val="0"/>
          <w:sz w:val="30"/>
          <w:szCs w:val="30"/>
          <w:lang w:eastAsia="zh-CN"/>
        </w:rPr>
        <w:t>绩效自评结果为优，将按规定公开，拟应用于财政局对相关项目资金的现场评价和未来的</w:t>
      </w:r>
      <w:r>
        <w:rPr>
          <w:rFonts w:hint="eastAsia" w:eastAsia="仿宋" w:cs="仿宋_GB2312"/>
          <w:kern w:val="0"/>
          <w:sz w:val="30"/>
          <w:szCs w:val="30"/>
          <w:lang w:eastAsia="zh-CN"/>
        </w:rPr>
        <w:t>绩效</w:t>
      </w:r>
      <w:r>
        <w:rPr>
          <w:rFonts w:hint="default" w:eastAsia="仿宋" w:cs="仿宋_GB2312"/>
          <w:kern w:val="0"/>
          <w:sz w:val="30"/>
          <w:szCs w:val="30"/>
          <w:lang w:eastAsia="zh-CN"/>
        </w:rPr>
        <w:t>项目申报中。</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Times New Roman" w:hAnsi="Times New Roman" w:eastAsia="黑体" w:cs="Times New Roman"/>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Times New Roman" w:hAnsi="Times New Roman" w:eastAsia="黑体" w:cs="Times New Roman"/>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Times New Roman" w:hAnsi="Times New Roman" w:eastAsia="黑体" w:cs="Times New Roman"/>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Times New Roman" w:hAnsi="Times New Roman" w:eastAsia="黑体" w:cs="Times New Roman"/>
          <w:sz w:val="32"/>
          <w:szCs w:val="32"/>
          <w:highlight w:val="none"/>
          <w:lang w:eastAsia="zh-CN"/>
        </w:rPr>
      </w:pP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default"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十、</w:t>
      </w:r>
      <w:r>
        <w:rPr>
          <w:rFonts w:hint="default" w:ascii="Times New Roman" w:hAnsi="Times New Roman" w:eastAsia="黑体" w:cs="Times New Roman"/>
          <w:sz w:val="32"/>
          <w:szCs w:val="32"/>
          <w:highlight w:val="none"/>
        </w:rPr>
        <w:t>其他需要说明的情况</w:t>
      </w:r>
    </w:p>
    <w:p>
      <w:pPr>
        <w:numPr>
          <w:ilvl w:val="0"/>
          <w:numId w:val="0"/>
        </w:numPr>
        <w:spacing w:line="540" w:lineRule="exact"/>
        <w:ind w:firstLine="600" w:firstLineChars="200"/>
        <w:rPr>
          <w:rFonts w:hint="default" w:eastAsia="仿宋" w:cs="仿宋_GB2312"/>
          <w:kern w:val="0"/>
          <w:sz w:val="30"/>
          <w:szCs w:val="30"/>
          <w:lang w:eastAsia="zh-CN"/>
        </w:rPr>
      </w:pPr>
      <w:r>
        <w:rPr>
          <w:rFonts w:hint="eastAsia" w:eastAsia="仿宋" w:cs="仿宋_GB2312"/>
          <w:kern w:val="0"/>
          <w:sz w:val="30"/>
          <w:szCs w:val="30"/>
          <w:lang w:eastAsia="zh-CN"/>
        </w:rPr>
        <w:t>在</w:t>
      </w:r>
      <w:r>
        <w:rPr>
          <w:rFonts w:hint="default" w:eastAsia="仿宋" w:cs="仿宋_GB2312"/>
          <w:kern w:val="0"/>
          <w:sz w:val="30"/>
          <w:szCs w:val="30"/>
          <w:lang w:eastAsia="zh-CN"/>
        </w:rPr>
        <w:t>中央巡视、各级审计和财政监督中未发现问题。</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附件：</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部门整体支出绩效评价基础数据表</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部门整体支出绩效自评表</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项目支出绩效自评表</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政府性基金预算支出情况表</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国有资本经营预算支出情况表</w:t>
      </w:r>
    </w:p>
    <w:p>
      <w:pPr>
        <w:keepNext w:val="0"/>
        <w:keepLines w:val="0"/>
        <w:pageBreakBefore w:val="0"/>
        <w:widowControl/>
        <w:kinsoku/>
        <w:wordWrap/>
        <w:overflowPunct/>
        <w:topLinePunct w:val="0"/>
        <w:autoSpaceDE/>
        <w:autoSpaceDN/>
        <w:bidi w:val="0"/>
        <w:adjustRightInd/>
        <w:snapToGrid/>
        <w:spacing w:line="64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社会保险基金预算支出情况表</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spacing w:after="120" w:afterLines="50" w:line="600" w:lineRule="exact"/>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eastAsia="zh-CN"/>
        </w:rPr>
        <w:t>附件</w:t>
      </w:r>
      <w:r>
        <w:rPr>
          <w:rFonts w:hint="eastAsia" w:ascii="黑体" w:hAnsi="黑体" w:eastAsia="黑体" w:cs="黑体"/>
          <w:sz w:val="32"/>
          <w:szCs w:val="32"/>
          <w:highlight w:val="none"/>
          <w:lang w:val="en-US" w:eastAsia="zh-CN"/>
        </w:rPr>
        <w:t>1</w:t>
      </w:r>
    </w:p>
    <w:p>
      <w:pPr>
        <w:spacing w:after="120" w:afterLines="50" w:line="600" w:lineRule="exact"/>
        <w:jc w:val="center"/>
        <w:rPr>
          <w:rFonts w:hint="eastAsia" w:ascii="方正小标宋简体" w:hAnsi="方正小标宋简体" w:eastAsia="方正小标宋简体" w:cs="方正小标宋简体"/>
          <w:sz w:val="24"/>
          <w:highlight w:val="none"/>
        </w:rPr>
      </w:pPr>
      <w:r>
        <w:rPr>
          <w:rFonts w:hint="eastAsia" w:ascii="方正小标宋简体" w:hAnsi="方正小标宋简体" w:eastAsia="方正小标宋简体" w:cs="方正小标宋简体"/>
          <w:sz w:val="36"/>
          <w:szCs w:val="36"/>
          <w:highlight w:val="none"/>
        </w:rPr>
        <w:t>202</w:t>
      </w:r>
      <w:r>
        <w:rPr>
          <w:rFonts w:hint="eastAsia" w:ascii="方正小标宋简体" w:hAnsi="方正小标宋简体" w:eastAsia="方正小标宋简体" w:cs="方正小标宋简体"/>
          <w:sz w:val="36"/>
          <w:szCs w:val="36"/>
          <w:highlight w:val="none"/>
          <w:lang w:val="en-US" w:eastAsia="zh-CN"/>
        </w:rPr>
        <w:t>5</w:t>
      </w:r>
      <w:r>
        <w:rPr>
          <w:rFonts w:hint="eastAsia" w:ascii="方正小标宋简体" w:hAnsi="方正小标宋简体" w:eastAsia="方正小标宋简体" w:cs="方正小标宋简体"/>
          <w:sz w:val="36"/>
          <w:szCs w:val="36"/>
          <w:highlight w:val="none"/>
        </w:rPr>
        <w:t>年度部门整体支出绩效评价基础数据表</w:t>
      </w:r>
    </w:p>
    <w:tbl>
      <w:tblPr>
        <w:tblStyle w:val="4"/>
        <w:tblW w:w="9673" w:type="dxa"/>
        <w:jc w:val="center"/>
        <w:tblLayout w:type="fixed"/>
        <w:tblCellMar>
          <w:top w:w="0" w:type="dxa"/>
          <w:left w:w="108" w:type="dxa"/>
          <w:bottom w:w="0" w:type="dxa"/>
          <w:right w:w="108" w:type="dxa"/>
        </w:tblCellMar>
      </w:tblPr>
      <w:tblGrid>
        <w:gridCol w:w="3354"/>
        <w:gridCol w:w="1189"/>
        <w:gridCol w:w="849"/>
        <w:gridCol w:w="1129"/>
        <w:gridCol w:w="1111"/>
        <w:gridCol w:w="1081"/>
        <w:gridCol w:w="960"/>
      </w:tblGrid>
      <w:tr>
        <w:tblPrEx>
          <w:tblCellMar>
            <w:top w:w="0" w:type="dxa"/>
            <w:left w:w="108" w:type="dxa"/>
            <w:bottom w:w="0" w:type="dxa"/>
            <w:right w:w="108" w:type="dxa"/>
          </w:tblCellMar>
        </w:tblPrEx>
        <w:trPr>
          <w:trHeight w:val="0" w:hRule="atLeast"/>
          <w:jc w:val="center"/>
        </w:trPr>
        <w:tc>
          <w:tcPr>
            <w:tcW w:w="335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财政供养人员情况（人）</w:t>
            </w:r>
          </w:p>
        </w:tc>
        <w:tc>
          <w:tcPr>
            <w:tcW w:w="2038"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编制数</w:t>
            </w:r>
          </w:p>
        </w:tc>
        <w:tc>
          <w:tcPr>
            <w:tcW w:w="2240"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年实际在职人数</w:t>
            </w:r>
          </w:p>
        </w:tc>
        <w:tc>
          <w:tcPr>
            <w:tcW w:w="2041"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控制率</w:t>
            </w:r>
          </w:p>
        </w:tc>
      </w:tr>
      <w:tr>
        <w:tblPrEx>
          <w:tblCellMar>
            <w:top w:w="0" w:type="dxa"/>
            <w:left w:w="108" w:type="dxa"/>
            <w:bottom w:w="0" w:type="dxa"/>
            <w:right w:w="108" w:type="dxa"/>
          </w:tblCellMar>
        </w:tblPrEx>
        <w:trPr>
          <w:trHeight w:val="0" w:hRule="atLeast"/>
          <w:jc w:val="center"/>
        </w:trPr>
        <w:tc>
          <w:tcPr>
            <w:tcW w:w="335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p>
        </w:tc>
        <w:tc>
          <w:tcPr>
            <w:tcW w:w="2038"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170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156</w:t>
            </w:r>
          </w:p>
        </w:tc>
        <w:tc>
          <w:tcPr>
            <w:tcW w:w="2041"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91.76%</w:t>
            </w: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经费控制情况（万元）</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lang w:eastAsia="zh-CN"/>
              </w:rPr>
              <w:t>202</w:t>
            </w:r>
            <w:r>
              <w:rPr>
                <w:rFonts w:hint="eastAsia" w:ascii="仿宋_GB2312" w:hAnsi="仿宋_GB2312" w:eastAsia="仿宋_GB2312" w:cs="仿宋_GB2312"/>
                <w:b/>
                <w:bCs/>
                <w:sz w:val="20"/>
                <w:szCs w:val="20"/>
                <w:highlight w:val="none"/>
                <w:lang w:val="en-US" w:eastAsia="zh-CN"/>
              </w:rPr>
              <w:t>4</w:t>
            </w:r>
            <w:r>
              <w:rPr>
                <w:rFonts w:hint="eastAsia" w:ascii="仿宋_GB2312" w:hAnsi="仿宋_GB2312" w:eastAsia="仿宋_GB2312" w:cs="仿宋_GB2312"/>
                <w:b/>
                <w:bCs/>
                <w:sz w:val="20"/>
                <w:szCs w:val="20"/>
                <w:highlight w:val="none"/>
              </w:rPr>
              <w:t>年决算数</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年预算数</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b/>
                <w:bCs/>
                <w:sz w:val="20"/>
                <w:szCs w:val="20"/>
                <w:highlight w:val="none"/>
              </w:rPr>
            </w:pPr>
            <w:r>
              <w:rPr>
                <w:rFonts w:hint="eastAsia" w:ascii="仿宋_GB2312" w:hAnsi="仿宋_GB2312" w:eastAsia="仿宋_GB2312" w:cs="仿宋_GB2312"/>
                <w:b/>
                <w:bCs/>
                <w:sz w:val="20"/>
                <w:szCs w:val="20"/>
                <w:highlight w:val="none"/>
              </w:rPr>
              <w:t>202</w:t>
            </w:r>
            <w:r>
              <w:rPr>
                <w:rFonts w:hint="eastAsia" w:ascii="仿宋_GB2312" w:hAnsi="仿宋_GB2312" w:eastAsia="仿宋_GB2312" w:cs="仿宋_GB2312"/>
                <w:b/>
                <w:bCs/>
                <w:sz w:val="20"/>
                <w:szCs w:val="20"/>
                <w:highlight w:val="none"/>
                <w:lang w:val="en-US" w:eastAsia="zh-CN"/>
              </w:rPr>
              <w:t>5</w:t>
            </w:r>
            <w:r>
              <w:rPr>
                <w:rFonts w:hint="eastAsia" w:ascii="仿宋_GB2312" w:hAnsi="仿宋_GB2312" w:eastAsia="仿宋_GB2312" w:cs="仿宋_GB2312"/>
                <w:b/>
                <w:bCs/>
                <w:sz w:val="20"/>
                <w:szCs w:val="20"/>
                <w:highlight w:val="none"/>
              </w:rPr>
              <w:t>年决算数</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三公经费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47.02</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12.25</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12.25</w:t>
            </w:r>
          </w:p>
        </w:tc>
      </w:tr>
      <w:tr>
        <w:tblPrEx>
          <w:tblCellMar>
            <w:top w:w="0" w:type="dxa"/>
            <w:left w:w="108" w:type="dxa"/>
            <w:bottom w:w="0" w:type="dxa"/>
            <w:right w:w="108" w:type="dxa"/>
          </w:tblCellMar>
        </w:tblPrEx>
        <w:trPr>
          <w:trHeight w:val="9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1、公务用车购置和维护经费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45.78</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11.94</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11.94</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其中：公车购置</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25</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公车运行维护</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20.78</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11.94</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11.94</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2、出国经费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346"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3、公务接待</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1.24</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0.31</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0.31</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项目支出：</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713.59</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819.34</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819.34</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1、业务工作经费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val="en-US" w:eastAsia="zh-CN"/>
              </w:rPr>
              <w:t>0</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2、运行维护经费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 xml:space="preserve">  0</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9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p>
        </w:tc>
      </w:tr>
      <w:tr>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3、</w:t>
            </w:r>
            <w:r>
              <w:rPr>
                <w:rFonts w:hint="eastAsia" w:ascii="仿宋_GB2312" w:hAnsi="仿宋_GB2312" w:eastAsia="仿宋_GB2312" w:cs="仿宋_GB2312"/>
                <w:sz w:val="20"/>
                <w:szCs w:val="20"/>
                <w:highlight w:val="none"/>
                <w:lang w:eastAsia="zh-CN"/>
              </w:rPr>
              <w:t>市级</w:t>
            </w:r>
            <w:r>
              <w:rPr>
                <w:rFonts w:hint="eastAsia" w:ascii="仿宋_GB2312" w:hAnsi="仿宋_GB2312" w:eastAsia="仿宋_GB2312" w:cs="仿宋_GB2312"/>
                <w:sz w:val="20"/>
                <w:szCs w:val="20"/>
                <w:highlight w:val="none"/>
              </w:rPr>
              <w:t>专项资金（一个专项一行）</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713.59</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819.34</w:t>
            </w:r>
          </w:p>
        </w:tc>
        <w:tc>
          <w:tcPr>
            <w:tcW w:w="2041" w:type="dxa"/>
            <w:gridSpan w:val="2"/>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819.34</w:t>
            </w:r>
          </w:p>
        </w:tc>
      </w:tr>
      <w:tr>
        <w:tblPrEx>
          <w:tblCellMar>
            <w:top w:w="0" w:type="dxa"/>
            <w:left w:w="108" w:type="dxa"/>
            <w:bottom w:w="0" w:type="dxa"/>
            <w:right w:w="108" w:type="dxa"/>
          </w:tblCellMar>
        </w:tblPrEx>
        <w:trPr>
          <w:trHeight w:val="360" w:hRule="atLeast"/>
          <w:jc w:val="center"/>
        </w:trPr>
        <w:tc>
          <w:tcPr>
            <w:tcW w:w="3354" w:type="dxa"/>
            <w:tcBorders>
              <w:top w:val="single" w:color="auto" w:sz="4" w:space="0"/>
              <w:left w:val="single" w:color="auto" w:sz="4" w:space="0"/>
              <w:bottom w:val="single" w:color="auto" w:sz="4" w:space="0"/>
              <w:right w:val="single" w:color="000000" w:sz="4" w:space="0"/>
            </w:tcBorders>
            <w:noWrap w:val="0"/>
            <w:vAlign w:val="center"/>
          </w:tcPr>
          <w:p>
            <w:pPr>
              <w:widowControl/>
              <w:spacing w:line="360" w:lineRule="exact"/>
              <w:jc w:val="both"/>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非税收入征收成本</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both"/>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 xml:space="preserve">       634.39</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widowControl/>
              <w:suppressLineNumbers w:val="0"/>
              <w:jc w:val="both"/>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 xml:space="preserve">       655.14</w:t>
            </w:r>
          </w:p>
        </w:tc>
        <w:tc>
          <w:tcPr>
            <w:tcW w:w="2041" w:type="dxa"/>
            <w:gridSpan w:val="2"/>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655.14</w:t>
            </w:r>
          </w:p>
        </w:tc>
      </w:tr>
      <w:tr>
        <w:tblPrEx>
          <w:tblCellMar>
            <w:top w:w="0" w:type="dxa"/>
            <w:left w:w="108" w:type="dxa"/>
            <w:bottom w:w="0" w:type="dxa"/>
            <w:right w:w="108" w:type="dxa"/>
          </w:tblCellMar>
        </w:tblPrEx>
        <w:trPr>
          <w:trHeight w:val="360" w:hRule="atLeast"/>
          <w:jc w:val="center"/>
        </w:trPr>
        <w:tc>
          <w:tcPr>
            <w:tcW w:w="3354" w:type="dxa"/>
            <w:tcBorders>
              <w:top w:val="single" w:color="auto" w:sz="4" w:space="0"/>
              <w:left w:val="single" w:color="auto" w:sz="4" w:space="0"/>
              <w:bottom w:val="single" w:color="auto" w:sz="4" w:space="0"/>
              <w:right w:val="single" w:color="000000" w:sz="4" w:space="0"/>
            </w:tcBorders>
            <w:noWrap w:val="0"/>
            <w:vAlign w:val="center"/>
          </w:tcPr>
          <w:p>
            <w:pPr>
              <w:widowControl/>
              <w:spacing w:line="360" w:lineRule="exact"/>
              <w:jc w:val="both"/>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日常工作经费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79.20</w:t>
            </w:r>
          </w:p>
        </w:tc>
        <w:tc>
          <w:tcPr>
            <w:tcW w:w="2240" w:type="dxa"/>
            <w:gridSpan w:val="2"/>
            <w:tcBorders>
              <w:top w:val="single" w:color="auto" w:sz="4" w:space="0"/>
              <w:left w:val="nil"/>
              <w:bottom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164.20</w:t>
            </w:r>
          </w:p>
        </w:tc>
        <w:tc>
          <w:tcPr>
            <w:tcW w:w="2041" w:type="dxa"/>
            <w:gridSpan w:val="2"/>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164.20</w:t>
            </w:r>
          </w:p>
        </w:tc>
      </w:tr>
      <w:tr>
        <w:tblPrEx>
          <w:tblCellMar>
            <w:top w:w="0" w:type="dxa"/>
            <w:left w:w="108" w:type="dxa"/>
            <w:bottom w:w="0" w:type="dxa"/>
            <w:right w:w="108" w:type="dxa"/>
          </w:tblCellMar>
        </w:tblPrEx>
        <w:trPr>
          <w:trHeight w:val="0" w:hRule="atLeast"/>
          <w:jc w:val="center"/>
        </w:trPr>
        <w:tc>
          <w:tcPr>
            <w:tcW w:w="3354"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公用经费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663.44</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691.71</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691.71</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其中：办公经费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12.86</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11.30</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rPr>
            </w:pPr>
            <w:r>
              <w:rPr>
                <w:rFonts w:hint="eastAsia" w:ascii="仿宋_GB2312" w:hAnsi="仿宋_GB2312" w:eastAsia="仿宋_GB2312" w:cs="仿宋_GB2312"/>
                <w:color w:val="auto"/>
                <w:sz w:val="20"/>
                <w:szCs w:val="20"/>
                <w:highlight w:val="none"/>
                <w:lang w:val="en-US" w:eastAsia="zh-CN"/>
              </w:rPr>
              <w:t>11.30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水费、电费、差旅费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144.52</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83.29</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83.29</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          会议费、培训费</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lang w:val="en-US" w:eastAsia="zh-CN"/>
              </w:rPr>
              <w:t>5.83</w:t>
            </w:r>
            <w:r>
              <w:rPr>
                <w:rFonts w:hint="eastAsia" w:ascii="仿宋_GB2312" w:hAnsi="仿宋_GB2312" w:eastAsia="仿宋_GB2312" w:cs="仿宋_GB2312"/>
                <w:sz w:val="20"/>
                <w:szCs w:val="20"/>
                <w:highlight w:val="none"/>
              </w:rPr>
              <w:t>　　</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eastAsia="zh-CN"/>
              </w:rPr>
            </w:pPr>
            <w:r>
              <w:rPr>
                <w:rFonts w:hint="eastAsia" w:ascii="仿宋_GB2312" w:hAnsi="仿宋_GB2312" w:eastAsia="仿宋_GB2312" w:cs="仿宋_GB2312"/>
                <w:color w:val="auto"/>
                <w:sz w:val="20"/>
                <w:szCs w:val="20"/>
                <w:highlight w:val="none"/>
                <w:lang w:val="en-US" w:eastAsia="zh-CN"/>
              </w:rPr>
              <w:t>5.53</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color w:val="auto"/>
                <w:sz w:val="20"/>
                <w:szCs w:val="20"/>
                <w:highlight w:val="none"/>
                <w:lang w:val="en-US"/>
              </w:rPr>
            </w:pPr>
            <w:r>
              <w:rPr>
                <w:rFonts w:hint="eastAsia" w:ascii="仿宋_GB2312" w:hAnsi="仿宋_GB2312" w:eastAsia="仿宋_GB2312" w:cs="仿宋_GB2312"/>
                <w:color w:val="auto"/>
                <w:sz w:val="20"/>
                <w:szCs w:val="20"/>
                <w:highlight w:val="none"/>
                <w:lang w:val="en-US" w:eastAsia="zh-CN"/>
              </w:rPr>
              <w:t>5.53</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政府采购金额</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default" w:ascii="仿宋_GB2312" w:hAnsi="仿宋_GB2312" w:eastAsia="仿宋_GB2312" w:cs="仿宋_GB2312"/>
                <w:sz w:val="20"/>
                <w:szCs w:val="20"/>
                <w:highlight w:val="none"/>
                <w:lang w:val="en-US" w:eastAsia="zh-CN"/>
              </w:rPr>
            </w:pP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both"/>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 xml:space="preserve">        </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xml:space="preserve">部门基本支出预算调整 </w:t>
            </w:r>
          </w:p>
        </w:tc>
        <w:tc>
          <w:tcPr>
            <w:tcW w:w="2038"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w:t>
            </w:r>
          </w:p>
        </w:tc>
        <w:tc>
          <w:tcPr>
            <w:tcW w:w="2240"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c>
          <w:tcPr>
            <w:tcW w:w="2041" w:type="dxa"/>
            <w:gridSpan w:val="2"/>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　</w:t>
            </w:r>
          </w:p>
        </w:tc>
      </w:tr>
      <w:tr>
        <w:tblPrEx>
          <w:tblCellMar>
            <w:top w:w="0" w:type="dxa"/>
            <w:left w:w="108" w:type="dxa"/>
            <w:bottom w:w="0" w:type="dxa"/>
            <w:right w:w="108" w:type="dxa"/>
          </w:tblCellMar>
        </w:tblPrEx>
        <w:trPr>
          <w:trHeight w:val="0" w:hRule="atLeast"/>
          <w:jc w:val="center"/>
        </w:trPr>
        <w:tc>
          <w:tcPr>
            <w:tcW w:w="3354" w:type="dxa"/>
            <w:vMerge w:val="restar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楼堂馆所控制情况</w:t>
            </w:r>
            <w:r>
              <w:rPr>
                <w:rFonts w:hint="eastAsia" w:ascii="仿宋_GB2312" w:hAnsi="仿宋_GB2312" w:eastAsia="仿宋_GB2312" w:cs="仿宋_GB2312"/>
                <w:sz w:val="20"/>
                <w:szCs w:val="20"/>
                <w:highlight w:val="none"/>
              </w:rPr>
              <w:br w:type="textWrapping"/>
            </w:r>
            <w:r>
              <w:rPr>
                <w:rFonts w:hint="eastAsia" w:ascii="仿宋_GB2312" w:hAnsi="仿宋_GB2312" w:eastAsia="仿宋_GB2312" w:cs="仿宋_GB2312"/>
                <w:sz w:val="20"/>
                <w:szCs w:val="20"/>
                <w:highlight w:val="none"/>
              </w:rPr>
              <w:t>（202</w:t>
            </w: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rPr>
              <w:t>年完工项目）</w:t>
            </w:r>
          </w:p>
        </w:tc>
        <w:tc>
          <w:tcPr>
            <w:tcW w:w="118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批复规模</w:t>
            </w:r>
            <w:r>
              <w:rPr>
                <w:rFonts w:hint="eastAsia" w:ascii="仿宋_GB2312" w:hAnsi="仿宋_GB2312" w:eastAsia="仿宋_GB2312" w:cs="仿宋_GB2312"/>
                <w:bCs/>
                <w:sz w:val="20"/>
                <w:szCs w:val="20"/>
                <w:highlight w:val="none"/>
              </w:rPr>
              <w:br w:type="textWrapping"/>
            </w:r>
            <w:r>
              <w:rPr>
                <w:rFonts w:hint="eastAsia" w:ascii="仿宋_GB2312" w:hAnsi="仿宋_GB2312" w:eastAsia="仿宋_GB2312" w:cs="仿宋_GB2312"/>
                <w:bCs/>
                <w:sz w:val="20"/>
                <w:szCs w:val="20"/>
                <w:highlight w:val="none"/>
              </w:rPr>
              <w:t>（㎡）</w:t>
            </w:r>
          </w:p>
        </w:tc>
        <w:tc>
          <w:tcPr>
            <w:tcW w:w="84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实际规模（㎡）</w:t>
            </w:r>
          </w:p>
        </w:tc>
        <w:tc>
          <w:tcPr>
            <w:tcW w:w="112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规模控制率</w:t>
            </w:r>
          </w:p>
        </w:tc>
        <w:tc>
          <w:tcPr>
            <w:tcW w:w="1111"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预算投资（万元）</w:t>
            </w:r>
          </w:p>
        </w:tc>
        <w:tc>
          <w:tcPr>
            <w:tcW w:w="1081"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实际投资（万元）</w:t>
            </w:r>
          </w:p>
        </w:tc>
        <w:tc>
          <w:tcPr>
            <w:tcW w:w="960"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bCs/>
                <w:sz w:val="20"/>
                <w:szCs w:val="20"/>
                <w:highlight w:val="none"/>
              </w:rPr>
            </w:pPr>
            <w:r>
              <w:rPr>
                <w:rFonts w:hint="eastAsia" w:ascii="仿宋_GB2312" w:hAnsi="仿宋_GB2312" w:eastAsia="仿宋_GB2312" w:cs="仿宋_GB2312"/>
                <w:bCs/>
                <w:sz w:val="20"/>
                <w:szCs w:val="20"/>
                <w:highlight w:val="none"/>
              </w:rPr>
              <w:t>投资概算控制率</w:t>
            </w:r>
          </w:p>
        </w:tc>
      </w:tr>
      <w:tr>
        <w:tblPrEx>
          <w:tblCellMar>
            <w:top w:w="0" w:type="dxa"/>
            <w:left w:w="108" w:type="dxa"/>
            <w:bottom w:w="0" w:type="dxa"/>
            <w:right w:w="108" w:type="dxa"/>
          </w:tblCellMar>
        </w:tblPrEx>
        <w:trPr>
          <w:trHeight w:val="0" w:hRule="atLeast"/>
          <w:jc w:val="center"/>
        </w:trPr>
        <w:tc>
          <w:tcPr>
            <w:tcW w:w="3354"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exact"/>
              <w:jc w:val="left"/>
              <w:rPr>
                <w:rFonts w:hint="eastAsia" w:ascii="仿宋_GB2312" w:hAnsi="仿宋_GB2312" w:eastAsia="仿宋_GB2312" w:cs="仿宋_GB2312"/>
                <w:sz w:val="20"/>
                <w:szCs w:val="20"/>
                <w:highlight w:val="none"/>
              </w:rPr>
            </w:pPr>
          </w:p>
        </w:tc>
        <w:tc>
          <w:tcPr>
            <w:tcW w:w="118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84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129"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111"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1081"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c>
          <w:tcPr>
            <w:tcW w:w="960" w:type="dxa"/>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0</w:t>
            </w:r>
          </w:p>
        </w:tc>
      </w:tr>
      <w:tr>
        <w:tblPrEx>
          <w:tblCellMar>
            <w:top w:w="0" w:type="dxa"/>
            <w:left w:w="108" w:type="dxa"/>
            <w:bottom w:w="0" w:type="dxa"/>
            <w:right w:w="108" w:type="dxa"/>
          </w:tblCellMar>
        </w:tblPrEx>
        <w:trPr>
          <w:trHeight w:val="0" w:hRule="atLeast"/>
          <w:jc w:val="center"/>
        </w:trPr>
        <w:tc>
          <w:tcPr>
            <w:tcW w:w="3354" w:type="dxa"/>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厉行节约保障措施</w:t>
            </w:r>
          </w:p>
        </w:tc>
        <w:tc>
          <w:tcPr>
            <w:tcW w:w="6319" w:type="dxa"/>
            <w:gridSpan w:val="6"/>
            <w:tcBorders>
              <w:top w:val="single" w:color="auto" w:sz="4" w:space="0"/>
              <w:left w:val="nil"/>
              <w:bottom w:val="single" w:color="auto" w:sz="4" w:space="0"/>
              <w:right w:val="single" w:color="000000" w:sz="4" w:space="0"/>
            </w:tcBorders>
            <w:noWrap w:val="0"/>
            <w:vAlign w:val="center"/>
          </w:tcPr>
          <w:p>
            <w:pPr>
              <w:widowControl/>
              <w:spacing w:line="360" w:lineRule="exact"/>
              <w:jc w:val="center"/>
              <w:rPr>
                <w:rFonts w:hint="eastAsia"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rPr>
              <w:t>　</w:t>
            </w:r>
            <w:r>
              <w:rPr>
                <w:rFonts w:hint="eastAsia" w:ascii="仿宋_GB2312" w:hAnsi="仿宋_GB2312" w:eastAsia="仿宋_GB2312" w:cs="仿宋_GB2312"/>
                <w:sz w:val="20"/>
                <w:szCs w:val="20"/>
                <w:highlight w:val="none"/>
                <w:lang w:eastAsia="zh-CN"/>
              </w:rPr>
              <w:t>无</w:t>
            </w:r>
          </w:p>
        </w:tc>
      </w:tr>
    </w:tbl>
    <w:p>
      <w:pPr>
        <w:widowControl/>
        <w:spacing w:afterLines="0" w:line="400" w:lineRule="exact"/>
        <w:jc w:val="left"/>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说明：“项目支出”需要填报基本支出以外的所有项目支出情况，“公用经费”填报基本支出中的一般商品和服务支出。</w:t>
      </w:r>
    </w:p>
    <w:p>
      <w:pPr>
        <w:widowControl/>
        <w:spacing w:afterLines="0" w:line="400" w:lineRule="exact"/>
        <w:jc w:val="left"/>
        <w:rPr>
          <w:rFonts w:hint="default" w:ascii="Times New Roman" w:hAnsi="Times New Roman" w:eastAsia="仿宋_GB2312" w:cs="Times New Roman"/>
          <w:sz w:val="22"/>
          <w:highlight w:val="none"/>
        </w:rPr>
      </w:pPr>
    </w:p>
    <w:p>
      <w:pPr>
        <w:widowControl/>
        <w:spacing w:after="0" w:afterLines="0" w:line="400" w:lineRule="exact"/>
        <w:jc w:val="left"/>
        <w:rPr>
          <w:rFonts w:hint="default" w:ascii="Times New Roman" w:hAnsi="Times New Roman" w:eastAsia="仿宋_GB2312" w:cs="Times New Roman"/>
          <w:sz w:val="22"/>
          <w:highlight w:val="none"/>
        </w:rPr>
      </w:pPr>
      <w:r>
        <w:rPr>
          <w:rFonts w:hint="default" w:ascii="Times New Roman" w:hAnsi="Times New Roman" w:eastAsia="仿宋_GB2312" w:cs="Times New Roman"/>
          <w:sz w:val="22"/>
          <w:highlight w:val="none"/>
        </w:rPr>
        <w:t>填表人：</w:t>
      </w:r>
      <w:r>
        <w:rPr>
          <w:rFonts w:hint="eastAsia" w:ascii="Times New Roman" w:hAnsi="Times New Roman" w:eastAsia="仿宋_GB2312" w:cs="Times New Roman"/>
          <w:sz w:val="22"/>
          <w:highlight w:val="none"/>
          <w:lang w:val="en-US" w:eastAsia="zh-CN"/>
        </w:rPr>
        <w:t>沈林</w:t>
      </w:r>
      <w:r>
        <w:rPr>
          <w:rFonts w:hint="default" w:ascii="Times New Roman" w:hAnsi="Times New Roman" w:eastAsia="仿宋_GB2312" w:cs="Times New Roman"/>
          <w:sz w:val="22"/>
          <w:highlight w:val="none"/>
        </w:rPr>
        <w:t xml:space="preserve">        填报日期：</w:t>
      </w:r>
      <w:r>
        <w:rPr>
          <w:rFonts w:hint="eastAsia" w:ascii="Times New Roman" w:hAnsi="Times New Roman" w:eastAsia="仿宋_GB2312" w:cs="Times New Roman"/>
          <w:sz w:val="22"/>
          <w:highlight w:val="none"/>
          <w:lang w:val="en-US" w:eastAsia="zh-CN"/>
        </w:rPr>
        <w:t>2026年6月10日</w:t>
      </w:r>
      <w:r>
        <w:rPr>
          <w:rFonts w:hint="default" w:ascii="Times New Roman" w:hAnsi="Times New Roman" w:eastAsia="仿宋_GB2312" w:cs="Times New Roman"/>
          <w:sz w:val="22"/>
          <w:highlight w:val="none"/>
        </w:rPr>
        <w:t xml:space="preserve">      联系电话：</w:t>
      </w:r>
      <w:r>
        <w:rPr>
          <w:rFonts w:hint="eastAsia" w:ascii="Times New Roman" w:hAnsi="Times New Roman" w:eastAsia="仿宋_GB2312" w:cs="Times New Roman"/>
          <w:sz w:val="22"/>
          <w:highlight w:val="none"/>
          <w:lang w:val="en-US" w:eastAsia="zh-CN"/>
        </w:rPr>
        <w:t>13762759400</w:t>
      </w:r>
      <w:r>
        <w:rPr>
          <w:rFonts w:hint="default" w:ascii="Times New Roman" w:hAnsi="Times New Roman" w:eastAsia="仿宋_GB2312" w:cs="Times New Roman"/>
          <w:sz w:val="22"/>
          <w:highlight w:val="none"/>
        </w:rPr>
        <w:t xml:space="preserve">           单位负责人签字：</w:t>
      </w:r>
      <w:r>
        <w:rPr>
          <w:rFonts w:hint="eastAsia" w:ascii="Times New Roman" w:hAnsi="Times New Roman" w:eastAsia="仿宋_GB2312" w:cs="Times New Roman"/>
          <w:sz w:val="22"/>
          <w:highlight w:val="none"/>
          <w:lang w:val="en-US" w:eastAsia="zh-CN"/>
        </w:rPr>
        <w:t>刘涛</w:t>
      </w:r>
      <w:r>
        <w:rPr>
          <w:rFonts w:hint="default" w:ascii="Times New Roman" w:hAnsi="Times New Roman" w:eastAsia="仿宋_GB2312" w:cs="Times New Roman"/>
          <w:sz w:val="22"/>
          <w:highlight w:val="none"/>
        </w:rPr>
        <w:br w:type="page"/>
      </w:r>
    </w:p>
    <w:p>
      <w:pPr>
        <w:widowControl/>
        <w:spacing w:after="0" w:afterLines="0" w:line="400" w:lineRule="exact"/>
        <w:jc w:val="left"/>
        <w:rPr>
          <w:rFonts w:hint="default" w:ascii="Times New Roman" w:hAnsi="Times New Roman" w:eastAsia="仿宋_GB2312" w:cs="Times New Roman"/>
          <w:sz w:val="22"/>
          <w:highlight w:val="none"/>
        </w:rPr>
      </w:pPr>
    </w:p>
    <w:p>
      <w:pPr>
        <w:widowControl/>
        <w:spacing w:after="0" w:afterLines="0" w:line="400" w:lineRule="exact"/>
        <w:jc w:val="left"/>
        <w:rPr>
          <w:rFonts w:hint="default" w:ascii="Times New Roman" w:hAnsi="Times New Roman" w:eastAsia="仿宋_GB2312" w:cs="Times New Roman"/>
          <w:sz w:val="22"/>
          <w:highlight w:val="none"/>
        </w:rPr>
      </w:pPr>
    </w:p>
    <w:p>
      <w:pPr>
        <w:widowControl/>
        <w:spacing w:after="0" w:afterLines="0" w:line="400" w:lineRule="exact"/>
        <w:jc w:val="left"/>
        <w:rPr>
          <w:rFonts w:hint="default" w:ascii="Times New Roman" w:hAnsi="Times New Roman" w:eastAsia="仿宋_GB2312" w:cs="Times New Roman"/>
          <w:sz w:val="22"/>
          <w:highlight w:val="none"/>
        </w:rPr>
      </w:pPr>
    </w:p>
    <w:p>
      <w:pPr>
        <w:widowControl/>
        <w:spacing w:after="0" w:afterLines="0" w:line="400" w:lineRule="exact"/>
        <w:jc w:val="left"/>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p>
    <w:p>
      <w:pPr>
        <w:widowControl/>
        <w:spacing w:after="120" w:afterLines="50"/>
        <w:jc w:val="center"/>
        <w:rPr>
          <w:rFonts w:hint="eastAsia" w:ascii="方正小标宋简体" w:hAnsi="方正小标宋简体" w:eastAsia="方正小标宋简体" w:cs="方正小标宋简体"/>
          <w:color w:val="000000"/>
          <w:sz w:val="36"/>
          <w:szCs w:val="36"/>
          <w:highlight w:val="none"/>
        </w:rPr>
      </w:pPr>
      <w:r>
        <w:rPr>
          <w:rFonts w:hint="eastAsia" w:ascii="方正小标宋简体" w:hAnsi="方正小标宋简体" w:eastAsia="方正小标宋简体" w:cs="方正小标宋简体"/>
          <w:color w:val="000000"/>
          <w:sz w:val="36"/>
          <w:szCs w:val="36"/>
          <w:highlight w:val="none"/>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年度部门整体支出绩效自评表</w:t>
      </w:r>
    </w:p>
    <w:tbl>
      <w:tblPr>
        <w:tblStyle w:val="4"/>
        <w:tblW w:w="10079" w:type="dxa"/>
        <w:jc w:val="center"/>
        <w:tblLayout w:type="autofit"/>
        <w:tblCellMar>
          <w:top w:w="0" w:type="dxa"/>
          <w:left w:w="108" w:type="dxa"/>
          <w:bottom w:w="0" w:type="dxa"/>
          <w:right w:w="108" w:type="dxa"/>
        </w:tblCellMar>
      </w:tblPr>
      <w:tblGrid>
        <w:gridCol w:w="1080"/>
        <w:gridCol w:w="1080"/>
        <w:gridCol w:w="1034"/>
        <w:gridCol w:w="1270"/>
        <w:gridCol w:w="1311"/>
        <w:gridCol w:w="1269"/>
        <w:gridCol w:w="716"/>
        <w:gridCol w:w="873"/>
        <w:gridCol w:w="1446"/>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市</w:t>
            </w:r>
            <w:r>
              <w:rPr>
                <w:rFonts w:hint="eastAsia" w:ascii="仿宋_GB2312" w:hAnsi="仿宋_GB2312" w:eastAsia="仿宋_GB2312" w:cs="仿宋_GB2312"/>
                <w:color w:val="000000"/>
                <w:sz w:val="20"/>
                <w:szCs w:val="20"/>
                <w:highlight w:val="none"/>
              </w:rPr>
              <w:t>级预算部门名称</w:t>
            </w:r>
          </w:p>
        </w:tc>
        <w:tc>
          <w:tcPr>
            <w:tcW w:w="8999" w:type="dxa"/>
            <w:gridSpan w:val="8"/>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岳阳市广播电视台</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年度预</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算申请</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14"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年初预算数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全年预算数</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全年执行数</w:t>
            </w:r>
          </w:p>
        </w:tc>
        <w:tc>
          <w:tcPr>
            <w:tcW w:w="71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21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2114"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color w:val="000000"/>
                <w:sz w:val="20"/>
                <w:szCs w:val="20"/>
                <w:highlight w:val="none"/>
              </w:rPr>
              <w:t>年度资金总额</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3911.62</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4609.02</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default" w:ascii="仿宋_GB2312" w:hAnsi="仿宋_GB2312" w:eastAsia="仿宋_GB2312" w:cs="仿宋_GB2312"/>
                <w:sz w:val="20"/>
                <w:szCs w:val="20"/>
                <w:highlight w:val="none"/>
                <w:lang w:val="en-US"/>
              </w:rPr>
            </w:pPr>
            <w:r>
              <w:rPr>
                <w:rFonts w:hint="eastAsia" w:ascii="仿宋_GB2312" w:hAnsi="仿宋_GB2312" w:eastAsia="仿宋_GB2312" w:cs="仿宋_GB2312"/>
                <w:sz w:val="20"/>
                <w:szCs w:val="20"/>
                <w:highlight w:val="none"/>
                <w:lang w:val="en-US" w:eastAsia="zh-CN"/>
              </w:rPr>
              <w:t>4609.02</w:t>
            </w:r>
          </w:p>
        </w:tc>
        <w:tc>
          <w:tcPr>
            <w:tcW w:w="71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100%</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default" w:ascii="仿宋_GB2312" w:hAnsi="仿宋_GB2312" w:eastAsia="仿宋_GB2312" w:cs="仿宋_GB2312"/>
                <w:sz w:val="20"/>
                <w:szCs w:val="20"/>
                <w:highlight w:val="none"/>
                <w:lang w:val="en-US" w:eastAsia="zh-CN"/>
              </w:rPr>
            </w:pPr>
            <w:r>
              <w:rPr>
                <w:rFonts w:hint="eastAsia" w:ascii="仿宋_GB2312" w:hAnsi="仿宋_GB2312" w:eastAsia="仿宋_GB2312" w:cs="仿宋_GB2312"/>
                <w:sz w:val="20"/>
                <w:szCs w:val="20"/>
                <w:highlight w:val="none"/>
                <w:lang w:val="en-US" w:eastAsia="zh-CN"/>
              </w:rPr>
              <w:t>10</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按收入性质分：</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按支出性质分：</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  一般公共预算：</w:t>
            </w:r>
            <w:r>
              <w:rPr>
                <w:rFonts w:hint="eastAsia" w:ascii="仿宋_GB2312" w:hAnsi="仿宋_GB2312" w:eastAsia="仿宋_GB2312" w:cs="仿宋_GB2312"/>
                <w:sz w:val="20"/>
                <w:szCs w:val="20"/>
                <w:highlight w:val="none"/>
                <w:lang w:val="en-US" w:eastAsia="zh-CN"/>
              </w:rPr>
              <w:t>4609.02</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其中：基本支出：</w:t>
            </w:r>
            <w:r>
              <w:rPr>
                <w:rFonts w:hint="eastAsia" w:ascii="仿宋_GB2312" w:hAnsi="仿宋_GB2312" w:eastAsia="仿宋_GB2312" w:cs="仿宋_GB2312"/>
                <w:color w:val="000000"/>
                <w:sz w:val="20"/>
                <w:szCs w:val="20"/>
                <w:highlight w:val="none"/>
                <w:lang w:val="en-US" w:eastAsia="zh-CN"/>
              </w:rPr>
              <w:t>3789.68</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firstLine="800" w:firstLineChars="400"/>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政府性基金拨款：</w:t>
            </w:r>
            <w:r>
              <w:rPr>
                <w:rFonts w:hint="eastAsia" w:ascii="仿宋_GB2312" w:hAnsi="仿宋_GB2312" w:eastAsia="仿宋_GB2312" w:cs="仿宋_GB2312"/>
                <w:color w:val="000000"/>
                <w:sz w:val="20"/>
                <w:szCs w:val="20"/>
                <w:highlight w:val="none"/>
                <w:lang w:val="en-US" w:eastAsia="zh-CN"/>
              </w:rPr>
              <w:t>0</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firstLine="600" w:firstLineChars="300"/>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项目支出：</w:t>
            </w:r>
            <w:r>
              <w:rPr>
                <w:rFonts w:hint="eastAsia" w:ascii="仿宋_GB2312" w:hAnsi="仿宋_GB2312" w:eastAsia="仿宋_GB2312" w:cs="仿宋_GB2312"/>
                <w:sz w:val="20"/>
                <w:szCs w:val="20"/>
                <w:highlight w:val="none"/>
                <w:lang w:val="en-US" w:eastAsia="zh-CN"/>
              </w:rPr>
              <w:t>819.34</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纳入专户管理的非税收入拨款：</w:t>
            </w:r>
            <w:r>
              <w:rPr>
                <w:rFonts w:hint="eastAsia" w:ascii="仿宋_GB2312" w:hAnsi="仿宋_GB2312" w:eastAsia="仿宋_GB2312" w:cs="仿宋_GB2312"/>
                <w:color w:val="000000"/>
                <w:sz w:val="20"/>
                <w:szCs w:val="20"/>
                <w:highlight w:val="none"/>
                <w:lang w:val="en-US" w:eastAsia="zh-CN"/>
              </w:rPr>
              <w:t>819.34</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ind w:firstLine="1400" w:firstLineChars="700"/>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其他资金：</w:t>
            </w:r>
            <w:r>
              <w:rPr>
                <w:rFonts w:hint="eastAsia" w:ascii="仿宋_GB2312" w:hAnsi="仿宋_GB2312" w:eastAsia="仿宋_GB2312" w:cs="仿宋_GB2312"/>
                <w:color w:val="000000"/>
                <w:sz w:val="20"/>
                <w:szCs w:val="20"/>
                <w:highlight w:val="none"/>
                <w:lang w:val="en-US" w:eastAsia="zh-CN"/>
              </w:rPr>
              <w:t>0</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4695"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任务1：牢牢把握正确的舆论导向做好新闻宣传</w:t>
            </w:r>
            <w:r>
              <w:rPr>
                <w:rFonts w:hint="eastAsia" w:ascii="仿宋_GB2312" w:hAnsi="仿宋_GB2312" w:eastAsia="仿宋_GB2312" w:cs="仿宋_GB2312"/>
                <w:color w:val="000000"/>
                <w:sz w:val="20"/>
                <w:szCs w:val="20"/>
                <w:highlight w:val="none"/>
                <w:lang w:eastAsia="zh-CN"/>
              </w:rPr>
              <w:t>。</w:t>
            </w:r>
          </w:p>
          <w:p>
            <w:pPr>
              <w:widowControl/>
              <w:spacing w:line="240" w:lineRule="exact"/>
              <w:jc w:val="left"/>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任务2：压实责任，完善机制，确保安全播出万无一失</w:t>
            </w:r>
            <w:r>
              <w:rPr>
                <w:rFonts w:hint="eastAsia" w:ascii="仿宋_GB2312" w:hAnsi="仿宋_GB2312" w:eastAsia="仿宋_GB2312" w:cs="仿宋_GB2312"/>
                <w:color w:val="000000"/>
                <w:sz w:val="20"/>
                <w:szCs w:val="20"/>
                <w:highlight w:val="none"/>
                <w:lang w:eastAsia="zh-CN"/>
              </w:rPr>
              <w:t>。</w:t>
            </w:r>
          </w:p>
          <w:p>
            <w:pPr>
              <w:widowControl/>
              <w:spacing w:line="240" w:lineRule="exact"/>
              <w:jc w:val="left"/>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任务3：搞好经营创收，用发展的理念引导文化产业发展，确保产业经营稳中有升</w:t>
            </w:r>
            <w:r>
              <w:rPr>
                <w:rFonts w:hint="eastAsia" w:ascii="仿宋_GB2312" w:hAnsi="仿宋_GB2312" w:eastAsia="仿宋_GB2312" w:cs="仿宋_GB2312"/>
                <w:color w:val="000000"/>
                <w:sz w:val="20"/>
                <w:szCs w:val="20"/>
                <w:highlight w:val="none"/>
                <w:lang w:eastAsia="zh-CN"/>
              </w:rPr>
              <w:t>。</w:t>
            </w:r>
          </w:p>
          <w:p>
            <w:pPr>
              <w:widowControl/>
              <w:spacing w:line="240" w:lineRule="exact"/>
              <w:jc w:val="left"/>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任务4：周密安排，确保生产安全有序。</w:t>
            </w:r>
          </w:p>
        </w:tc>
        <w:tc>
          <w:tcPr>
            <w:tcW w:w="4304" w:type="dxa"/>
            <w:gridSpan w:val="4"/>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超额完成全年</w:t>
            </w:r>
            <w:r>
              <w:rPr>
                <w:rFonts w:hint="eastAsia" w:ascii="仿宋_GB2312" w:hAnsi="仿宋_GB2312" w:eastAsia="仿宋_GB2312" w:cs="仿宋_GB2312"/>
                <w:color w:val="000000"/>
                <w:sz w:val="20"/>
                <w:szCs w:val="20"/>
                <w:highlight w:val="none"/>
                <w:lang w:eastAsia="zh-CN"/>
              </w:rPr>
              <w:t>经营创收</w:t>
            </w:r>
            <w:r>
              <w:rPr>
                <w:rFonts w:hint="eastAsia" w:ascii="仿宋_GB2312" w:hAnsi="仿宋_GB2312" w:eastAsia="仿宋_GB2312" w:cs="仿宋_GB2312"/>
                <w:color w:val="000000"/>
                <w:sz w:val="20"/>
                <w:szCs w:val="20"/>
                <w:highlight w:val="none"/>
              </w:rPr>
              <w:t>目标</w:t>
            </w:r>
            <w:r>
              <w:rPr>
                <w:rFonts w:hint="eastAsia" w:ascii="仿宋_GB2312" w:hAnsi="仿宋_GB2312" w:eastAsia="仿宋_GB2312" w:cs="仿宋_GB2312"/>
                <w:color w:val="000000"/>
                <w:sz w:val="20"/>
                <w:szCs w:val="20"/>
                <w:highlight w:val="none"/>
                <w:lang w:eastAsia="zh-CN"/>
              </w:rPr>
              <w:t>，</w:t>
            </w:r>
            <w:r>
              <w:rPr>
                <w:rFonts w:hint="eastAsia" w:ascii="仿宋_GB2312" w:hAnsi="仿宋_GB2312" w:eastAsia="仿宋_GB2312" w:cs="仿宋_GB2312"/>
                <w:color w:val="000000"/>
                <w:sz w:val="20"/>
                <w:szCs w:val="20"/>
                <w:highlight w:val="none"/>
              </w:rPr>
              <w:t>牢牢把握正确的舆论导向做好新闻宣传</w:t>
            </w:r>
            <w:r>
              <w:rPr>
                <w:rFonts w:hint="eastAsia" w:ascii="仿宋_GB2312" w:hAnsi="仿宋_GB2312" w:eastAsia="仿宋_GB2312" w:cs="仿宋_GB2312"/>
                <w:color w:val="000000"/>
                <w:sz w:val="20"/>
                <w:szCs w:val="20"/>
                <w:highlight w:val="none"/>
                <w:lang w:eastAsia="zh-CN"/>
              </w:rPr>
              <w:t>，全年</w:t>
            </w:r>
            <w:r>
              <w:rPr>
                <w:rFonts w:hint="eastAsia" w:ascii="仿宋_GB2312" w:hAnsi="仿宋_GB2312" w:eastAsia="仿宋_GB2312" w:cs="仿宋_GB2312"/>
                <w:color w:val="000000"/>
                <w:sz w:val="20"/>
                <w:szCs w:val="20"/>
                <w:highlight w:val="none"/>
              </w:rPr>
              <w:t>无播出安全事故</w:t>
            </w:r>
            <w:r>
              <w:rPr>
                <w:rFonts w:hint="eastAsia" w:ascii="仿宋_GB2312" w:hAnsi="仿宋_GB2312" w:eastAsia="仿宋_GB2312" w:cs="仿宋_GB2312"/>
                <w:color w:val="000000"/>
                <w:sz w:val="20"/>
                <w:szCs w:val="20"/>
                <w:highlight w:val="none"/>
                <w:lang w:eastAsia="zh-CN"/>
              </w:rPr>
              <w:t>，全台生产工作有序安全进行。</w:t>
            </w:r>
          </w:p>
          <w:p>
            <w:pPr>
              <w:widowControl/>
              <w:spacing w:line="240" w:lineRule="exact"/>
              <w:jc w:val="left"/>
              <w:rPr>
                <w:rFonts w:hint="eastAsia" w:ascii="仿宋_GB2312" w:hAnsi="仿宋_GB2312" w:eastAsia="仿宋_GB2312" w:cs="仿宋_GB2312"/>
                <w:color w:val="000000"/>
                <w:sz w:val="20"/>
                <w:szCs w:val="20"/>
                <w:highlight w:val="none"/>
                <w:lang w:eastAsia="zh-CN"/>
              </w:rPr>
            </w:pPr>
            <w:bookmarkStart w:id="1" w:name="_GoBack"/>
            <w:bookmarkEnd w:id="1"/>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p>
            <w:pPr>
              <w:widowControl/>
              <w:spacing w:line="240" w:lineRule="exact"/>
              <w:jc w:val="center"/>
              <w:rPr>
                <w:rFonts w:hint="eastAsia" w:ascii="仿宋_GB2312" w:hAnsi="仿宋_GB2312" w:eastAsia="仿宋_GB2312" w:cs="仿宋_GB2312"/>
                <w:color w:val="000000"/>
                <w:sz w:val="20"/>
                <w:szCs w:val="20"/>
                <w:highlight w:val="none"/>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3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年度指标值</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实际完成值</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widowControl/>
              <w:spacing w:line="240" w:lineRule="exact"/>
              <w:jc w:val="center"/>
              <w:rPr>
                <w:rFonts w:hint="eastAsia" w:ascii="仿宋_GB2312" w:hAnsi="仿宋_GB2312" w:eastAsia="仿宋_GB2312" w:cs="仿宋_GB2312"/>
                <w:color w:val="000000"/>
                <w:sz w:val="20"/>
                <w:szCs w:val="20"/>
                <w:highlight w:val="none"/>
              </w:rPr>
            </w:pP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w:t>
            </w:r>
            <w:r>
              <w:rPr>
                <w:rFonts w:hint="eastAsia" w:ascii="仿宋_GB2312" w:hAnsi="仿宋_GB2312" w:eastAsia="仿宋_GB2312" w:cs="仿宋_GB2312"/>
                <w:color w:val="000000"/>
                <w:sz w:val="20"/>
                <w:szCs w:val="20"/>
                <w:highlight w:val="none"/>
                <w:lang w:eastAsia="zh-CN"/>
              </w:rPr>
              <w:t>广告</w:t>
            </w:r>
            <w:r>
              <w:rPr>
                <w:rFonts w:hint="eastAsia" w:ascii="仿宋_GB2312" w:hAnsi="仿宋_GB2312" w:eastAsia="仿宋_GB2312" w:cs="仿宋_GB2312"/>
                <w:color w:val="000000"/>
                <w:sz w:val="20"/>
                <w:szCs w:val="20"/>
                <w:highlight w:val="none"/>
              </w:rPr>
              <w:t>创收收入</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730万</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741.61万</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6</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完成央视上稿</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50条</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225条</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完成省台上稿</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100条</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522条</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自办节目准点播</w:t>
            </w:r>
            <w:r>
              <w:rPr>
                <w:rFonts w:hint="eastAsia" w:ascii="仿宋_GB2312" w:hAnsi="仿宋_GB2312" w:eastAsia="仿宋_GB2312" w:cs="仿宋_GB2312"/>
                <w:color w:val="000000"/>
                <w:sz w:val="20"/>
                <w:szCs w:val="20"/>
                <w:highlight w:val="none"/>
                <w:lang w:eastAsia="zh-CN"/>
              </w:rPr>
              <w:t>出</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中央省台按时播</w:t>
            </w:r>
            <w:r>
              <w:rPr>
                <w:rFonts w:hint="eastAsia" w:ascii="仿宋_GB2312" w:hAnsi="仿宋_GB2312" w:eastAsia="仿宋_GB2312" w:cs="仿宋_GB2312"/>
                <w:color w:val="000000"/>
                <w:sz w:val="20"/>
                <w:szCs w:val="20"/>
                <w:highlight w:val="none"/>
                <w:lang w:eastAsia="zh-CN"/>
              </w:rPr>
              <w:t>出</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无播出安全事故</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0起</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0起</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w:t>
            </w:r>
            <w:r>
              <w:rPr>
                <w:rFonts w:hint="eastAsia" w:ascii="仿宋_GB2312" w:hAnsi="仿宋_GB2312" w:eastAsia="仿宋_GB2312" w:cs="仿宋_GB2312"/>
                <w:color w:val="000000"/>
                <w:sz w:val="20"/>
                <w:szCs w:val="20"/>
                <w:highlight w:val="none"/>
                <w:lang w:eastAsia="zh-CN"/>
              </w:rPr>
              <w:t>经营</w:t>
            </w:r>
            <w:r>
              <w:rPr>
                <w:rFonts w:hint="eastAsia" w:ascii="仿宋_GB2312" w:hAnsi="仿宋_GB2312" w:eastAsia="仿宋_GB2312" w:cs="仿宋_GB2312"/>
                <w:color w:val="000000"/>
                <w:sz w:val="20"/>
                <w:szCs w:val="20"/>
                <w:highlight w:val="none"/>
              </w:rPr>
              <w:t>创收</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730万</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741.61万</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6</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50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力争全面完成创收</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p>
            <w:pPr>
              <w:widowControl/>
              <w:spacing w:line="240" w:lineRule="exact"/>
              <w:jc w:val="center"/>
              <w:rPr>
                <w:rFonts w:hint="eastAsia" w:ascii="黑体" w:hAnsi="黑体" w:eastAsia="黑体" w:cs="仿宋_GB2312"/>
                <w:color w:val="000000"/>
                <w:sz w:val="16"/>
                <w:szCs w:val="16"/>
              </w:rPr>
            </w:pP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p>
            <w:pPr>
              <w:widowControl/>
              <w:spacing w:line="240" w:lineRule="exact"/>
              <w:jc w:val="center"/>
              <w:rPr>
                <w:rFonts w:hint="eastAsia" w:ascii="黑体" w:hAnsi="黑体" w:eastAsia="黑体" w:cs="仿宋_GB2312"/>
                <w:color w:val="000000"/>
                <w:sz w:val="16"/>
                <w:szCs w:val="16"/>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全台三公经费不超标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rPr>
            </w:pPr>
            <w:r>
              <w:rPr>
                <w:rFonts w:hint="default"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en-US"/>
              </w:rPr>
              <w:t>不突破预算</w:t>
            </w:r>
            <w:r>
              <w:rPr>
                <w:rFonts w:hint="eastAsia" w:ascii="仿宋_GB2312" w:hAnsi="仿宋_GB2312" w:eastAsia="仿宋_GB2312" w:cs="仿宋_GB2312"/>
                <w:color w:val="000000"/>
                <w:sz w:val="20"/>
                <w:szCs w:val="20"/>
                <w:highlight w:val="none"/>
                <w:lang w:val="en-US" w:eastAsia="zh-CN"/>
              </w:rPr>
              <w:t>目标</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不破坏生态环境</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做到对环境零污染</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做到对环境零污染</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2</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2</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28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widowControl/>
              <w:spacing w:line="240" w:lineRule="exact"/>
              <w:jc w:val="center"/>
              <w:rPr>
                <w:rFonts w:hint="eastAsia" w:ascii="仿宋_GB2312" w:hAnsi="仿宋_GB2312" w:eastAsia="仿宋_GB2312" w:cs="仿宋_GB2312"/>
                <w:color w:val="000000"/>
                <w:sz w:val="20"/>
                <w:szCs w:val="20"/>
                <w:highlight w:val="none"/>
              </w:rPr>
            </w:pP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3</w:t>
            </w:r>
            <w:r>
              <w:rPr>
                <w:rFonts w:hint="eastAsia" w:ascii="仿宋_GB2312" w:hAnsi="仿宋_GB2312" w:eastAsia="仿宋_GB2312" w:cs="仿宋_GB2312"/>
                <w:color w:val="000000"/>
                <w:sz w:val="20"/>
                <w:szCs w:val="20"/>
                <w:highlight w:val="none"/>
              </w:rPr>
              <w:t>0分）</w:t>
            </w:r>
          </w:p>
          <w:p>
            <w:pPr>
              <w:widowControl/>
              <w:spacing w:line="240" w:lineRule="exact"/>
              <w:jc w:val="center"/>
              <w:rPr>
                <w:rFonts w:hint="eastAsia" w:ascii="仿宋_GB2312" w:hAnsi="仿宋_GB2312" w:eastAsia="仿宋_GB2312" w:cs="仿宋_GB2312"/>
                <w:color w:val="000000"/>
                <w:sz w:val="20"/>
                <w:szCs w:val="20"/>
                <w:highlight w:val="none"/>
              </w:rPr>
            </w:pPr>
          </w:p>
        </w:tc>
        <w:tc>
          <w:tcPr>
            <w:tcW w:w="1034"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年底完成</w:t>
            </w:r>
            <w:r>
              <w:rPr>
                <w:rFonts w:hint="eastAsia" w:ascii="仿宋_GB2312" w:hAnsi="仿宋_GB2312" w:eastAsia="仿宋_GB2312" w:cs="仿宋_GB2312"/>
                <w:color w:val="000000"/>
                <w:sz w:val="20"/>
                <w:szCs w:val="20"/>
                <w:highlight w:val="none"/>
                <w:lang w:eastAsia="zh-CN"/>
              </w:rPr>
              <w:t>广告</w:t>
            </w:r>
            <w:r>
              <w:rPr>
                <w:rFonts w:hint="eastAsia" w:ascii="仿宋_GB2312" w:hAnsi="仿宋_GB2312" w:eastAsia="仿宋_GB2312" w:cs="仿宋_GB2312"/>
                <w:color w:val="000000"/>
                <w:sz w:val="20"/>
                <w:szCs w:val="20"/>
                <w:highlight w:val="none"/>
              </w:rPr>
              <w:t>创收</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730万</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741.61万</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6</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6</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反应人民心声</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default"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2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传播社会主义核心价值</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p>
            <w:pPr>
              <w:widowControl/>
              <w:spacing w:line="240" w:lineRule="exact"/>
              <w:jc w:val="center"/>
              <w:rPr>
                <w:rFonts w:hint="eastAsia" w:ascii="仿宋_GB2312" w:hAnsi="仿宋_GB2312" w:eastAsia="仿宋_GB2312" w:cs="仿宋_GB2312"/>
                <w:color w:val="000000"/>
                <w:sz w:val="20"/>
                <w:szCs w:val="20"/>
                <w:highlight w:val="none"/>
              </w:rPr>
            </w:pP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p>
            <w:pPr>
              <w:widowControl/>
              <w:spacing w:line="240" w:lineRule="exact"/>
              <w:jc w:val="center"/>
              <w:rPr>
                <w:rFonts w:hint="eastAsia" w:ascii="仿宋_GB2312" w:hAnsi="仿宋_GB2312" w:eastAsia="仿宋_GB2312" w:cs="仿宋_GB2312"/>
                <w:color w:val="000000"/>
                <w:sz w:val="20"/>
                <w:szCs w:val="20"/>
                <w:highlight w:val="none"/>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绿色出行低碳环保</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648"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与自然和谐共处</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p>
            <w:pPr>
              <w:widowControl/>
              <w:spacing w:line="240" w:lineRule="exact"/>
              <w:jc w:val="center"/>
              <w:rPr>
                <w:rFonts w:hint="eastAsia" w:ascii="仿宋_GB2312" w:hAnsi="仿宋_GB2312" w:eastAsia="仿宋_GB2312" w:cs="仿宋_GB2312"/>
                <w:color w:val="000000"/>
                <w:sz w:val="20"/>
                <w:szCs w:val="20"/>
                <w:highlight w:val="none"/>
              </w:rPr>
            </w:pP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p>
            <w:pPr>
              <w:widowControl/>
              <w:spacing w:line="240" w:lineRule="exact"/>
              <w:jc w:val="center"/>
              <w:rPr>
                <w:rFonts w:hint="eastAsia" w:ascii="仿宋_GB2312" w:hAnsi="仿宋_GB2312" w:eastAsia="仿宋_GB2312" w:cs="仿宋_GB2312"/>
                <w:color w:val="000000"/>
                <w:sz w:val="20"/>
                <w:szCs w:val="20"/>
                <w:highlight w:val="none"/>
              </w:rPr>
            </w:pP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17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提高岳阳</w:t>
            </w:r>
            <w:r>
              <w:rPr>
                <w:rFonts w:hint="eastAsia" w:ascii="仿宋_GB2312" w:hAnsi="仿宋_GB2312" w:eastAsia="仿宋_GB2312" w:cs="仿宋_GB2312"/>
                <w:color w:val="000000"/>
                <w:sz w:val="20"/>
                <w:szCs w:val="20"/>
                <w:highlight w:val="none"/>
                <w:lang w:eastAsia="zh-CN"/>
              </w:rPr>
              <w:t>的城市</w:t>
            </w:r>
            <w:r>
              <w:rPr>
                <w:rFonts w:hint="eastAsia" w:ascii="仿宋_GB2312" w:hAnsi="仿宋_GB2312" w:eastAsia="仿宋_GB2312" w:cs="仿宋_GB2312"/>
                <w:color w:val="000000"/>
                <w:sz w:val="20"/>
                <w:szCs w:val="20"/>
                <w:highlight w:val="none"/>
              </w:rPr>
              <w:t>影响力</w:t>
            </w:r>
            <w:r>
              <w:rPr>
                <w:rFonts w:hint="eastAsia" w:ascii="仿宋_GB2312" w:hAnsi="仿宋_GB2312" w:eastAsia="仿宋_GB2312" w:cs="仿宋_GB2312"/>
                <w:color w:val="000000"/>
                <w:sz w:val="20"/>
                <w:szCs w:val="20"/>
                <w:highlight w:val="none"/>
                <w:lang w:eastAsia="zh-CN"/>
              </w:rPr>
              <w:t>和</w:t>
            </w:r>
            <w:r>
              <w:rPr>
                <w:rFonts w:hint="eastAsia" w:ascii="仿宋_GB2312" w:hAnsi="仿宋_GB2312" w:eastAsia="仿宋_GB2312" w:cs="仿宋_GB2312"/>
                <w:color w:val="000000"/>
                <w:sz w:val="20"/>
                <w:szCs w:val="20"/>
                <w:highlight w:val="none"/>
              </w:rPr>
              <w:t>全国美誉度</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11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对社会公众影响广泛</w:t>
            </w:r>
          </w:p>
        </w:tc>
        <w:tc>
          <w:tcPr>
            <w:tcW w:w="1311"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4</w:t>
            </w:r>
          </w:p>
        </w:tc>
        <w:tc>
          <w:tcPr>
            <w:tcW w:w="873"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default" w:ascii="仿宋_GB2312" w:hAnsi="仿宋_GB2312" w:eastAsia="仿宋_GB2312" w:cs="仿宋_GB2312"/>
                <w:color w:val="000000"/>
                <w:sz w:val="20"/>
                <w:szCs w:val="20"/>
                <w:highlight w:val="none"/>
                <w:lang w:val="en-US" w:eastAsia="zh-CN"/>
              </w:rPr>
              <w:t>4</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11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70"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转播节目</w:t>
            </w:r>
            <w:r>
              <w:rPr>
                <w:rFonts w:hint="eastAsia" w:ascii="仿宋_GB2312" w:hAnsi="仿宋_GB2312" w:eastAsia="仿宋_GB2312" w:cs="仿宋_GB2312"/>
                <w:color w:val="000000"/>
                <w:sz w:val="20"/>
                <w:szCs w:val="20"/>
                <w:highlight w:val="none"/>
                <w:lang w:eastAsia="zh-CN"/>
              </w:rPr>
              <w:t>满意度</w:t>
            </w:r>
          </w:p>
        </w:tc>
        <w:tc>
          <w:tcPr>
            <w:tcW w:w="1311"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11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仿宋_GB2312" w:hAnsi="仿宋_GB2312" w:eastAsia="仿宋_GB2312" w:cs="仿宋_GB2312"/>
                <w:color w:val="000000"/>
                <w:sz w:val="20"/>
                <w:szCs w:val="20"/>
                <w:highlight w:val="none"/>
              </w:rPr>
            </w:pPr>
          </w:p>
        </w:tc>
        <w:tc>
          <w:tcPr>
            <w:tcW w:w="1270"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自办节目</w:t>
            </w:r>
            <w:r>
              <w:rPr>
                <w:rFonts w:hint="eastAsia" w:ascii="仿宋_GB2312" w:hAnsi="仿宋_GB2312" w:eastAsia="仿宋_GB2312" w:cs="仿宋_GB2312"/>
                <w:color w:val="000000"/>
                <w:sz w:val="20"/>
                <w:szCs w:val="20"/>
                <w:highlight w:val="none"/>
                <w:lang w:eastAsia="zh-CN"/>
              </w:rPr>
              <w:t>满意度</w:t>
            </w:r>
          </w:p>
        </w:tc>
        <w:tc>
          <w:tcPr>
            <w:tcW w:w="1311"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269"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716"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5</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270" w:hRule="atLeast"/>
          <w:jc w:val="center"/>
        </w:trPr>
        <w:tc>
          <w:tcPr>
            <w:tcW w:w="7044" w:type="dxa"/>
            <w:gridSpan w:val="6"/>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71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100</w:t>
            </w:r>
          </w:p>
        </w:tc>
        <w:tc>
          <w:tcPr>
            <w:tcW w:w="1446" w:type="dxa"/>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center"/>
              <w:rPr>
                <w:rFonts w:hint="eastAsia" w:ascii="仿宋_GB2312" w:hAnsi="仿宋_GB2312" w:eastAsia="仿宋_GB2312" w:cs="仿宋_GB2312"/>
                <w:color w:val="000000"/>
                <w:sz w:val="20"/>
                <w:szCs w:val="20"/>
                <w:highlight w:val="none"/>
              </w:rPr>
            </w:pPr>
          </w:p>
        </w:tc>
      </w:tr>
    </w:tbl>
    <w:p>
      <w:pPr>
        <w:widowControl/>
        <w:spacing w:line="600" w:lineRule="exact"/>
        <w:jc w:val="left"/>
        <w:rPr>
          <w:rFonts w:hint="eastAsia" w:ascii="Times New Roman" w:hAnsi="Times New Roman" w:eastAsia="黑体" w:cs="Times New Roman"/>
          <w:sz w:val="32"/>
          <w:szCs w:val="32"/>
          <w:highlight w:val="none"/>
          <w:lang w:eastAsia="zh-CN"/>
        </w:rPr>
      </w:pPr>
      <w:r>
        <w:rPr>
          <w:rFonts w:hint="default" w:ascii="Times New Roman" w:hAnsi="Times New Roman" w:eastAsia="仿宋_GB2312" w:cs="Times New Roman"/>
          <w:sz w:val="22"/>
          <w:szCs w:val="22"/>
          <w:highlight w:val="none"/>
        </w:rPr>
        <w:t>填表人：</w:t>
      </w:r>
      <w:r>
        <w:rPr>
          <w:rFonts w:hint="eastAsia" w:ascii="Times New Roman" w:hAnsi="Times New Roman" w:eastAsia="仿宋_GB2312" w:cs="Times New Roman"/>
          <w:sz w:val="22"/>
          <w:szCs w:val="22"/>
          <w:highlight w:val="none"/>
          <w:lang w:val="en-US" w:eastAsia="zh-CN"/>
        </w:rPr>
        <w:t>沈林</w:t>
      </w:r>
      <w:r>
        <w:rPr>
          <w:rFonts w:hint="default" w:ascii="Times New Roman" w:hAnsi="Times New Roman" w:eastAsia="仿宋_GB2312" w:cs="Times New Roman"/>
          <w:sz w:val="22"/>
          <w:szCs w:val="22"/>
          <w:highlight w:val="none"/>
        </w:rPr>
        <w:t xml:space="preserve">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填报日期：</w:t>
      </w:r>
      <w:r>
        <w:rPr>
          <w:rFonts w:hint="eastAsia" w:ascii="Times New Roman" w:hAnsi="Times New Roman" w:eastAsia="仿宋_GB2312" w:cs="Times New Roman"/>
          <w:sz w:val="22"/>
          <w:szCs w:val="22"/>
          <w:highlight w:val="none"/>
          <w:lang w:val="en-US" w:eastAsia="zh-CN"/>
        </w:rPr>
        <w:t>2026年6月10日</w:t>
      </w:r>
      <w:r>
        <w:rPr>
          <w:rFonts w:hint="default" w:ascii="Times New Roman" w:hAnsi="Times New Roman" w:eastAsia="仿宋_GB2312" w:cs="Times New Roman"/>
          <w:sz w:val="22"/>
          <w:szCs w:val="22"/>
          <w:highlight w:val="none"/>
        </w:rPr>
        <w:t xml:space="preserve">     </w:t>
      </w:r>
      <w:r>
        <w:rPr>
          <w:rFonts w:hint="eastAsia" w:ascii="Times New Roman" w:hAnsi="Times New Roman" w:eastAsia="仿宋_GB2312" w:cs="Times New Roman"/>
          <w:sz w:val="22"/>
          <w:szCs w:val="22"/>
          <w:highlight w:val="none"/>
          <w:lang w:val="en-US" w:eastAsia="zh-CN"/>
        </w:rPr>
        <w:t xml:space="preserve">   </w:t>
      </w:r>
      <w:r>
        <w:rPr>
          <w:rFonts w:hint="default" w:ascii="Times New Roman" w:hAnsi="Times New Roman" w:eastAsia="仿宋_GB2312" w:cs="Times New Roman"/>
          <w:sz w:val="22"/>
          <w:szCs w:val="22"/>
          <w:highlight w:val="none"/>
        </w:rPr>
        <w:t xml:space="preserve">联系电话： </w:t>
      </w:r>
      <w:r>
        <w:rPr>
          <w:rFonts w:hint="eastAsia" w:ascii="Times New Roman" w:hAnsi="Times New Roman" w:eastAsia="仿宋_GB2312" w:cs="Times New Roman"/>
          <w:sz w:val="22"/>
          <w:szCs w:val="22"/>
          <w:highlight w:val="none"/>
          <w:lang w:val="en-US" w:eastAsia="zh-CN"/>
        </w:rPr>
        <w:t>13762759400</w:t>
      </w:r>
      <w:r>
        <w:rPr>
          <w:rFonts w:hint="default" w:ascii="Times New Roman" w:hAnsi="Times New Roman" w:eastAsia="仿宋_GB2312" w:cs="Times New Roman"/>
          <w:sz w:val="22"/>
          <w:szCs w:val="22"/>
          <w:highlight w:val="none"/>
        </w:rPr>
        <w:t xml:space="preserve">  单位负责人签字：</w:t>
      </w:r>
      <w:r>
        <w:rPr>
          <w:rFonts w:hint="eastAsia" w:ascii="Times New Roman" w:hAnsi="Times New Roman" w:eastAsia="仿宋_GB2312" w:cs="Times New Roman"/>
          <w:sz w:val="22"/>
          <w:szCs w:val="22"/>
          <w:highlight w:val="none"/>
          <w:lang w:val="en-US" w:eastAsia="zh-CN"/>
        </w:rPr>
        <w:t>刘涛</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lang w:val="en-US" w:eastAsia="zh-CN"/>
        </w:rPr>
      </w:pPr>
      <w:r>
        <w:rPr>
          <w:rFonts w:hint="eastAsia" w:ascii="方正小标宋简体" w:hAnsi="方正小标宋简体" w:eastAsia="方正小标宋简体" w:cs="方正小标宋简体"/>
          <w:color w:val="000000"/>
          <w:sz w:val="36"/>
          <w:szCs w:val="36"/>
          <w:highlight w:val="none"/>
          <w:lang w:eastAsia="zh-CN"/>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r>
        <w:rPr>
          <w:rFonts w:hint="eastAsia" w:ascii="方正小标宋简体" w:hAnsi="方正小标宋简体" w:eastAsia="方正小标宋简体" w:cs="方正小标宋简体"/>
          <w:color w:val="000000"/>
          <w:sz w:val="36"/>
          <w:szCs w:val="36"/>
          <w:highlight w:val="none"/>
          <w:lang w:val="en-US" w:eastAsia="zh-CN"/>
        </w:rPr>
        <w:t>1</w:t>
      </w:r>
    </w:p>
    <w:tbl>
      <w:tblPr>
        <w:tblStyle w:val="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非税收入征收成本</w:t>
            </w:r>
            <w:r>
              <w:rPr>
                <w:rFonts w:hint="eastAsia" w:ascii="仿宋_GB2312" w:hAnsi="仿宋_GB2312" w:eastAsia="仿宋_GB2312" w:cs="仿宋_GB2312"/>
                <w:color w:val="000000"/>
                <w:sz w:val="20"/>
                <w:szCs w:val="20"/>
                <w:highlight w:val="none"/>
                <w:lang w:eastAsia="zh-CN"/>
              </w:rPr>
              <w:t>项目支出</w:t>
            </w:r>
            <w:r>
              <w:rPr>
                <w:rFonts w:hint="eastAsia" w:ascii="仿宋_GB2312" w:hAnsi="仿宋_GB2312" w:eastAsia="仿宋_GB2312" w:cs="仿宋_GB2312"/>
                <w:color w:val="000000"/>
                <w:sz w:val="20"/>
                <w:szCs w:val="20"/>
                <w:highlight w:val="none"/>
              </w:rPr>
              <w:t>　</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岳阳市财政局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sz w:val="20"/>
                <w:szCs w:val="20"/>
                <w:highlight w:val="none"/>
                <w:lang w:val="en-US" w:eastAsia="zh-CN"/>
              </w:rPr>
              <w:t>岳阳市广播电视台</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27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655.14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655.14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655.14</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trHeight w:val="198"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655.14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655.14</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655.14</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全年完成非税收入</w:t>
            </w:r>
            <w:r>
              <w:rPr>
                <w:rFonts w:hint="eastAsia" w:ascii="仿宋_GB2312" w:hAnsi="仿宋_GB2312" w:eastAsia="仿宋_GB2312" w:cs="仿宋_GB2312"/>
                <w:color w:val="000000"/>
                <w:sz w:val="20"/>
                <w:szCs w:val="20"/>
                <w:highlight w:val="none"/>
                <w:lang w:val="en-US" w:eastAsia="zh-CN"/>
              </w:rPr>
              <w:t>730万元</w:t>
            </w:r>
            <w:r>
              <w:rPr>
                <w:rFonts w:hint="eastAsia" w:ascii="仿宋_GB2312" w:hAnsi="仿宋_GB2312" w:eastAsia="仿宋_GB2312" w:cs="仿宋_GB2312"/>
                <w:color w:val="000000"/>
                <w:sz w:val="20"/>
                <w:szCs w:val="20"/>
                <w:highlight w:val="none"/>
              </w:rPr>
              <w:t>。　　</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全额完成</w:t>
            </w:r>
            <w:r>
              <w:rPr>
                <w:rFonts w:hint="eastAsia" w:ascii="仿宋_GB2312" w:hAnsi="仿宋_GB2312" w:eastAsia="仿宋_GB2312" w:cs="仿宋_GB2312"/>
                <w:color w:val="000000"/>
                <w:sz w:val="20"/>
                <w:szCs w:val="20"/>
                <w:highlight w:val="none"/>
                <w:lang w:eastAsia="zh-CN"/>
              </w:rPr>
              <w:t>广告收入</w:t>
            </w:r>
            <w:r>
              <w:rPr>
                <w:rFonts w:hint="eastAsia" w:ascii="仿宋_GB2312" w:hAnsi="仿宋_GB2312" w:eastAsia="仿宋_GB2312" w:cs="仿宋_GB2312"/>
                <w:color w:val="000000"/>
                <w:sz w:val="20"/>
                <w:szCs w:val="20"/>
                <w:highlight w:val="none"/>
              </w:rPr>
              <w:t>绩效目标，全年完成非税收入</w:t>
            </w:r>
            <w:r>
              <w:rPr>
                <w:rFonts w:hint="eastAsia" w:ascii="仿宋_GB2312" w:hAnsi="仿宋_GB2312" w:eastAsia="仿宋_GB2312" w:cs="仿宋_GB2312"/>
                <w:color w:val="000000"/>
                <w:sz w:val="20"/>
                <w:szCs w:val="20"/>
                <w:highlight w:val="none"/>
                <w:lang w:val="en-US" w:eastAsia="zh-CN"/>
              </w:rPr>
              <w:t>741.6</w:t>
            </w:r>
            <w:r>
              <w:rPr>
                <w:rFonts w:hint="eastAsia" w:ascii="仿宋_GB2312" w:hAnsi="仿宋_GB2312" w:eastAsia="仿宋_GB2312" w:cs="仿宋_GB2312"/>
                <w:color w:val="000000"/>
                <w:sz w:val="20"/>
                <w:szCs w:val="20"/>
                <w:highlight w:val="none"/>
              </w:rPr>
              <w:t>万</w:t>
            </w:r>
            <w:r>
              <w:rPr>
                <w:rFonts w:hint="eastAsia" w:ascii="仿宋_GB2312" w:hAnsi="仿宋_GB2312" w:eastAsia="仿宋_GB2312" w:cs="仿宋_GB2312"/>
                <w:color w:val="000000"/>
                <w:sz w:val="20"/>
                <w:szCs w:val="20"/>
                <w:highlight w:val="none"/>
                <w:lang w:val="en-US" w:eastAsia="zh-CN"/>
              </w:rPr>
              <w:t>元</w:t>
            </w:r>
            <w:r>
              <w:rPr>
                <w:rFonts w:hint="eastAsia" w:ascii="仿宋_GB2312" w:hAnsi="仿宋_GB2312" w:eastAsia="仿宋_GB2312" w:cs="仿宋_GB2312"/>
                <w:color w:val="000000"/>
                <w:sz w:val="20"/>
                <w:szCs w:val="20"/>
                <w:highlight w:val="none"/>
              </w:rPr>
              <w:t>。</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trHeight w:val="68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完成非税收入</w:t>
            </w:r>
            <w:r>
              <w:rPr>
                <w:rFonts w:hint="eastAsia" w:ascii="仿宋_GB2312" w:hAnsi="仿宋_GB2312" w:eastAsia="仿宋_GB2312" w:cs="仿宋_GB2312"/>
                <w:color w:val="000000"/>
                <w:sz w:val="20"/>
                <w:szCs w:val="20"/>
                <w:highlight w:val="none"/>
                <w:lang w:eastAsia="zh-CN"/>
              </w:rPr>
              <w:t>任务</w:t>
            </w:r>
            <w:r>
              <w:rPr>
                <w:rFonts w:hint="eastAsia" w:ascii="仿宋_GB2312" w:hAnsi="仿宋_GB2312" w:eastAsia="仿宋_GB2312" w:cs="仿宋_GB2312"/>
                <w:color w:val="000000"/>
                <w:sz w:val="20"/>
                <w:szCs w:val="20"/>
                <w:highlight w:val="none"/>
                <w:lang w:val="en-US" w:eastAsia="zh-CN"/>
              </w:rPr>
              <w:t>730</w:t>
            </w:r>
            <w:r>
              <w:rPr>
                <w:rFonts w:hint="eastAsia" w:ascii="仿宋_GB2312" w:hAnsi="仿宋_GB2312" w:eastAsia="仿宋_GB2312" w:cs="仿宋_GB2312"/>
                <w:color w:val="000000"/>
                <w:sz w:val="20"/>
                <w:szCs w:val="20"/>
                <w:highlight w:val="none"/>
              </w:rPr>
              <w:t>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730万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741.61万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trHeight w:val="102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保证节目按时按点播出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全年节目按时按点播出且无事故发生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全年节目按时按点播出且无事故发生</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907"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年底完成</w:t>
            </w:r>
            <w:r>
              <w:rPr>
                <w:rFonts w:hint="eastAsia" w:ascii="仿宋_GB2312" w:hAnsi="仿宋_GB2312" w:eastAsia="仿宋_GB2312" w:cs="仿宋_GB2312"/>
                <w:color w:val="000000"/>
                <w:sz w:val="20"/>
                <w:szCs w:val="20"/>
                <w:highlight w:val="none"/>
                <w:lang w:eastAsia="zh-CN"/>
              </w:rPr>
              <w:t>广告创收任务</w:t>
            </w:r>
            <w:r>
              <w:rPr>
                <w:rFonts w:hint="eastAsia" w:ascii="仿宋_GB2312" w:hAnsi="仿宋_GB2312" w:eastAsia="仿宋_GB2312" w:cs="仿宋_GB2312"/>
                <w:color w:val="000000"/>
                <w:sz w:val="20"/>
                <w:szCs w:val="20"/>
                <w:highlight w:val="none"/>
                <w:lang w:val="en-US" w:eastAsia="zh-CN"/>
              </w:rPr>
              <w:t>730</w:t>
            </w:r>
            <w:r>
              <w:rPr>
                <w:rFonts w:hint="eastAsia" w:ascii="仿宋_GB2312" w:hAnsi="仿宋_GB2312" w:eastAsia="仿宋_GB2312" w:cs="仿宋_GB2312"/>
                <w:color w:val="000000"/>
                <w:sz w:val="20"/>
                <w:szCs w:val="20"/>
                <w:highlight w:val="none"/>
              </w:rPr>
              <w:t>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202</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rPr>
              <w:t>年12月31日前完成</w:t>
            </w:r>
            <w:r>
              <w:rPr>
                <w:rFonts w:hint="eastAsia" w:ascii="仿宋_GB2312" w:hAnsi="仿宋_GB2312" w:eastAsia="仿宋_GB2312" w:cs="仿宋_GB2312"/>
                <w:color w:val="000000"/>
                <w:sz w:val="20"/>
                <w:szCs w:val="20"/>
                <w:highlight w:val="none"/>
                <w:lang w:eastAsia="zh-CN"/>
              </w:rPr>
              <w:t>创收</w:t>
            </w:r>
            <w:r>
              <w:rPr>
                <w:rFonts w:hint="eastAsia" w:ascii="仿宋_GB2312" w:hAnsi="仿宋_GB2312" w:eastAsia="仿宋_GB2312" w:cs="仿宋_GB2312"/>
                <w:color w:val="000000"/>
                <w:sz w:val="20"/>
                <w:szCs w:val="20"/>
                <w:highlight w:val="none"/>
              </w:rPr>
              <w:t>任务</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202</w:t>
            </w:r>
            <w:r>
              <w:rPr>
                <w:rFonts w:hint="eastAsia" w:ascii="仿宋_GB2312" w:hAnsi="仿宋_GB2312" w:eastAsia="仿宋_GB2312" w:cs="仿宋_GB2312"/>
                <w:color w:val="000000"/>
                <w:sz w:val="20"/>
                <w:szCs w:val="20"/>
                <w:highlight w:val="none"/>
                <w:lang w:val="en-US" w:eastAsia="zh-CN"/>
              </w:rPr>
              <w:t>5</w:t>
            </w:r>
            <w:r>
              <w:rPr>
                <w:rFonts w:hint="eastAsia" w:ascii="仿宋_GB2312" w:hAnsi="仿宋_GB2312" w:eastAsia="仿宋_GB2312" w:cs="仿宋_GB2312"/>
                <w:color w:val="000000"/>
                <w:sz w:val="20"/>
                <w:szCs w:val="20"/>
                <w:highlight w:val="none"/>
              </w:rPr>
              <w:t>年12月31日前完成</w:t>
            </w:r>
            <w:r>
              <w:rPr>
                <w:rFonts w:hint="eastAsia" w:ascii="仿宋_GB2312" w:hAnsi="仿宋_GB2312" w:eastAsia="仿宋_GB2312" w:cs="仿宋_GB2312"/>
                <w:color w:val="000000"/>
                <w:sz w:val="20"/>
                <w:szCs w:val="20"/>
                <w:highlight w:val="none"/>
                <w:lang w:eastAsia="zh-CN"/>
              </w:rPr>
              <w:t>创收</w:t>
            </w:r>
            <w:r>
              <w:rPr>
                <w:rFonts w:hint="eastAsia" w:ascii="仿宋_GB2312" w:hAnsi="仿宋_GB2312" w:eastAsia="仿宋_GB2312" w:cs="仿宋_GB2312"/>
                <w:color w:val="000000"/>
                <w:sz w:val="20"/>
                <w:szCs w:val="20"/>
                <w:highlight w:val="none"/>
              </w:rPr>
              <w:t>任务</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补充单位财政拨款差额部分</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600万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sz w:val="20"/>
                <w:szCs w:val="20"/>
                <w:highlight w:val="none"/>
                <w:lang w:val="en-US" w:eastAsia="zh-CN"/>
              </w:rPr>
              <w:t>634.39</w:t>
            </w:r>
            <w:r>
              <w:rPr>
                <w:rFonts w:hint="eastAsia" w:ascii="仿宋_GB2312" w:hAnsi="仿宋_GB2312" w:eastAsia="仿宋_GB2312" w:cs="仿宋_GB2312"/>
                <w:color w:val="000000"/>
                <w:sz w:val="20"/>
                <w:szCs w:val="20"/>
                <w:highlight w:val="none"/>
                <w:lang w:val="en-US" w:eastAsia="zh-CN"/>
              </w:rPr>
              <w:t>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39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对社会发展可能靠成的负面影响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39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对自然生态环境造成成的负面影响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trHeight w:val="7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30</w:t>
            </w:r>
            <w:r>
              <w:rPr>
                <w:rFonts w:hint="eastAsia" w:ascii="仿宋_GB2312" w:hAnsi="仿宋_GB2312" w:eastAsia="仿宋_GB2312" w:cs="仿宋_GB2312"/>
                <w:color w:val="000000"/>
                <w:sz w:val="20"/>
                <w:szCs w:val="20"/>
                <w:highlight w:val="none"/>
              </w:rPr>
              <w:t>分）</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促进单位创收任务按时完成</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创收任务百分百完成</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创收任务百分百完成</w:t>
            </w:r>
          </w:p>
        </w:tc>
        <w:tc>
          <w:tcPr>
            <w:tcW w:w="828"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7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着力把握人民需求、反应人民心声</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794"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促进人与自然和谐共处</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28"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87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90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提高单位影响力</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单位影响力有所提高</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单位影响力有所提高</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人民群众满意度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大于等于</w:t>
            </w:r>
            <w:r>
              <w:rPr>
                <w:rFonts w:hint="eastAsia" w:ascii="仿宋_GB2312" w:hAnsi="仿宋_GB2312" w:eastAsia="仿宋_GB2312" w:cs="仿宋_GB2312"/>
                <w:color w:val="000000"/>
                <w:sz w:val="20"/>
                <w:szCs w:val="20"/>
                <w:highlight w:val="none"/>
                <w:lang w:val="en-US" w:eastAsia="zh-CN"/>
              </w:rPr>
              <w:t>95%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大于等于</w:t>
            </w:r>
            <w:r>
              <w:rPr>
                <w:rFonts w:hint="eastAsia" w:ascii="仿宋_GB2312" w:hAnsi="仿宋_GB2312" w:eastAsia="仿宋_GB2312" w:cs="仿宋_GB2312"/>
                <w:color w:val="000000"/>
                <w:sz w:val="20"/>
                <w:szCs w:val="20"/>
                <w:highlight w:val="none"/>
                <w:lang w:val="en-US" w:eastAsia="zh-CN"/>
              </w:rPr>
              <w:t>95%</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群众乐于接受</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bl>
    <w:p>
      <w:pPr>
        <w:widowControl/>
        <w:spacing w:line="600" w:lineRule="exact"/>
        <w:jc w:val="left"/>
        <w:rPr>
          <w:rFonts w:hint="eastAsia" w:ascii="Times New Roman" w:hAnsi="Times New Roman" w:eastAsia="黑体" w:cs="Times New Roman"/>
          <w:sz w:val="32"/>
          <w:szCs w:val="32"/>
          <w:highlight w:val="none"/>
          <w:lang w:eastAsia="zh-CN"/>
        </w:rPr>
      </w:pPr>
      <w:r>
        <w:rPr>
          <w:rFonts w:hint="default" w:ascii="Times New Roman" w:hAnsi="Times New Roman" w:eastAsia="仿宋_GB2312" w:cs="Times New Roman"/>
          <w:sz w:val="22"/>
          <w:szCs w:val="22"/>
          <w:highlight w:val="none"/>
        </w:rPr>
        <w:t>填表人：</w:t>
      </w:r>
      <w:r>
        <w:rPr>
          <w:rFonts w:hint="eastAsia" w:ascii="Times New Roman" w:hAnsi="Times New Roman" w:eastAsia="仿宋_GB2312" w:cs="Times New Roman"/>
          <w:sz w:val="22"/>
          <w:szCs w:val="22"/>
          <w:highlight w:val="none"/>
          <w:lang w:val="en-US" w:eastAsia="zh-CN"/>
        </w:rPr>
        <w:t>沈林</w:t>
      </w:r>
      <w:r>
        <w:rPr>
          <w:rFonts w:hint="default" w:ascii="Times New Roman" w:hAnsi="Times New Roman" w:eastAsia="仿宋_GB2312" w:cs="Times New Roman"/>
          <w:sz w:val="22"/>
          <w:szCs w:val="22"/>
          <w:highlight w:val="none"/>
        </w:rPr>
        <w:t xml:space="preserve">  填报日期：</w:t>
      </w:r>
      <w:r>
        <w:rPr>
          <w:rFonts w:hint="eastAsia" w:ascii="Times New Roman" w:hAnsi="Times New Roman" w:eastAsia="仿宋_GB2312" w:cs="Times New Roman"/>
          <w:sz w:val="22"/>
          <w:szCs w:val="22"/>
          <w:highlight w:val="none"/>
          <w:lang w:val="en-US" w:eastAsia="zh-CN"/>
        </w:rPr>
        <w:t>2026.06.10</w:t>
      </w:r>
      <w:r>
        <w:rPr>
          <w:rFonts w:hint="default" w:ascii="Times New Roman" w:hAnsi="Times New Roman" w:eastAsia="仿宋_GB2312" w:cs="Times New Roman"/>
          <w:sz w:val="22"/>
          <w:szCs w:val="22"/>
          <w:highlight w:val="none"/>
        </w:rPr>
        <w:t xml:space="preserve"> 联系电话：</w:t>
      </w:r>
      <w:r>
        <w:rPr>
          <w:rFonts w:hint="eastAsia" w:ascii="Times New Roman" w:hAnsi="Times New Roman" w:eastAsia="仿宋_GB2312" w:cs="Times New Roman"/>
          <w:sz w:val="22"/>
          <w:szCs w:val="22"/>
          <w:highlight w:val="none"/>
          <w:lang w:val="en-US" w:eastAsia="zh-CN"/>
        </w:rPr>
        <w:t>13762759400</w:t>
      </w:r>
      <w:r>
        <w:rPr>
          <w:rFonts w:hint="default" w:ascii="Times New Roman" w:hAnsi="Times New Roman" w:eastAsia="仿宋_GB2312" w:cs="Times New Roman"/>
          <w:sz w:val="22"/>
          <w:szCs w:val="22"/>
          <w:highlight w:val="none"/>
        </w:rPr>
        <w:t xml:space="preserve"> 单位负责人签字：</w:t>
      </w:r>
      <w:r>
        <w:rPr>
          <w:rFonts w:hint="eastAsia" w:ascii="Times New Roman" w:hAnsi="Times New Roman" w:eastAsia="仿宋_GB2312" w:cs="Times New Roman"/>
          <w:sz w:val="22"/>
          <w:szCs w:val="22"/>
          <w:highlight w:val="none"/>
          <w:lang w:val="en-US" w:eastAsia="zh-CN"/>
        </w:rPr>
        <w:t>刘涛</w:t>
      </w:r>
      <w:r>
        <w:rPr>
          <w:rFonts w:hint="default" w:ascii="Times New Roman" w:hAnsi="Times New Roman" w:eastAsia="仿宋_GB2312" w:cs="Times New Roman"/>
          <w:sz w:val="22"/>
          <w:szCs w:val="22"/>
          <w:highlight w:val="none"/>
        </w:rPr>
        <w:br w:type="page"/>
      </w: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3</w:t>
      </w:r>
    </w:p>
    <w:p>
      <w:pPr>
        <w:widowControl/>
        <w:spacing w:line="600" w:lineRule="exact"/>
        <w:jc w:val="center"/>
        <w:rPr>
          <w:rFonts w:hint="eastAsia" w:ascii="方正小标宋简体" w:hAnsi="方正小标宋简体" w:eastAsia="方正小标宋简体" w:cs="方正小标宋简体"/>
          <w:color w:val="000000"/>
          <w:sz w:val="36"/>
          <w:szCs w:val="36"/>
          <w:highlight w:val="none"/>
          <w:lang w:val="en-US" w:eastAsia="zh-CN"/>
        </w:rPr>
      </w:pPr>
      <w:r>
        <w:rPr>
          <w:rFonts w:hint="eastAsia" w:ascii="方正小标宋简体" w:hAnsi="方正小标宋简体" w:eastAsia="方正小标宋简体" w:cs="方正小标宋简体"/>
          <w:color w:val="000000"/>
          <w:sz w:val="36"/>
          <w:szCs w:val="36"/>
          <w:highlight w:val="none"/>
          <w:lang w:eastAsia="zh-CN"/>
        </w:rPr>
        <w:t>202</w:t>
      </w:r>
      <w:r>
        <w:rPr>
          <w:rFonts w:hint="eastAsia" w:ascii="方正小标宋简体" w:hAnsi="方正小标宋简体" w:eastAsia="方正小标宋简体" w:cs="方正小标宋简体"/>
          <w:color w:val="000000"/>
          <w:sz w:val="36"/>
          <w:szCs w:val="36"/>
          <w:highlight w:val="none"/>
          <w:lang w:val="en-US" w:eastAsia="zh-CN"/>
        </w:rPr>
        <w:t>5</w:t>
      </w:r>
      <w:r>
        <w:rPr>
          <w:rFonts w:hint="eastAsia" w:ascii="方正小标宋简体" w:hAnsi="方正小标宋简体" w:eastAsia="方正小标宋简体" w:cs="方正小标宋简体"/>
          <w:color w:val="000000"/>
          <w:sz w:val="36"/>
          <w:szCs w:val="36"/>
          <w:highlight w:val="none"/>
        </w:rPr>
        <w:t>年度项目支出绩效自评表</w:t>
      </w:r>
      <w:r>
        <w:rPr>
          <w:rFonts w:hint="eastAsia" w:ascii="方正小标宋简体" w:hAnsi="方正小标宋简体" w:eastAsia="方正小标宋简体" w:cs="方正小标宋简体"/>
          <w:color w:val="000000"/>
          <w:sz w:val="36"/>
          <w:szCs w:val="36"/>
          <w:highlight w:val="none"/>
          <w:lang w:val="en-US" w:eastAsia="zh-CN"/>
        </w:rPr>
        <w:t>2</w:t>
      </w:r>
    </w:p>
    <w:tbl>
      <w:tblPr>
        <w:tblStyle w:val="4"/>
        <w:tblW w:w="9851" w:type="dxa"/>
        <w:jc w:val="center"/>
        <w:tblLayout w:type="autofit"/>
        <w:tblCellMar>
          <w:top w:w="0" w:type="dxa"/>
          <w:left w:w="108" w:type="dxa"/>
          <w:bottom w:w="0" w:type="dxa"/>
          <w:right w:w="108" w:type="dxa"/>
        </w:tblCellMar>
      </w:tblPr>
      <w:tblGrid>
        <w:gridCol w:w="1080"/>
        <w:gridCol w:w="1080"/>
        <w:gridCol w:w="1080"/>
        <w:gridCol w:w="1224"/>
        <w:gridCol w:w="1134"/>
        <w:gridCol w:w="1134"/>
        <w:gridCol w:w="828"/>
        <w:gridCol w:w="873"/>
        <w:gridCol w:w="1418"/>
      </w:tblGrid>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项目支</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出名称</w:t>
            </w:r>
          </w:p>
        </w:tc>
        <w:tc>
          <w:tcPr>
            <w:tcW w:w="8771" w:type="dxa"/>
            <w:gridSpan w:val="8"/>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日常工作经费</w:t>
            </w:r>
            <w:r>
              <w:rPr>
                <w:rFonts w:hint="eastAsia" w:ascii="仿宋_GB2312" w:hAnsi="仿宋_GB2312" w:eastAsia="仿宋_GB2312" w:cs="仿宋_GB2312"/>
                <w:color w:val="000000"/>
                <w:sz w:val="20"/>
                <w:szCs w:val="20"/>
                <w:highlight w:val="none"/>
                <w:lang w:eastAsia="zh-CN"/>
              </w:rPr>
              <w:t>项目支出</w:t>
            </w:r>
          </w:p>
        </w:tc>
      </w:tr>
      <w:tr>
        <w:tblPrEx>
          <w:tblCellMar>
            <w:top w:w="0" w:type="dxa"/>
            <w:left w:w="108" w:type="dxa"/>
            <w:bottom w:w="0" w:type="dxa"/>
            <w:right w:w="108" w:type="dxa"/>
          </w:tblCellMar>
        </w:tblPrEx>
        <w:trPr>
          <w:jc w:val="center"/>
        </w:trPr>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主管部门</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eastAsia="zh-CN"/>
              </w:rPr>
              <w:t>岳阳市财政局</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实施单位</w:t>
            </w:r>
          </w:p>
        </w:tc>
        <w:tc>
          <w:tcPr>
            <w:tcW w:w="3119"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r>
              <w:rPr>
                <w:rFonts w:hint="eastAsia" w:ascii="仿宋_GB2312" w:hAnsi="仿宋_GB2312" w:eastAsia="仿宋_GB2312" w:cs="仿宋_GB2312"/>
                <w:color w:val="000000"/>
                <w:sz w:val="20"/>
                <w:szCs w:val="20"/>
                <w:highlight w:val="none"/>
                <w:lang w:val="en-US" w:eastAsia="zh-CN"/>
              </w:rPr>
              <w:t>岳阳市广播电视台</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项目资金</w:t>
            </w:r>
            <w:r>
              <w:rPr>
                <w:rFonts w:hint="eastAsia" w:ascii="仿宋_GB2312" w:hAnsi="仿宋_GB2312" w:eastAsia="仿宋_GB2312" w:cs="仿宋_GB2312"/>
                <w:color w:val="000000"/>
                <w:sz w:val="20"/>
                <w:szCs w:val="20"/>
                <w:highlight w:val="none"/>
              </w:rPr>
              <w:br w:type="textWrapping"/>
            </w:r>
            <w:r>
              <w:rPr>
                <w:rFonts w:hint="eastAsia" w:ascii="仿宋_GB2312" w:hAnsi="仿宋_GB2312" w:eastAsia="仿宋_GB2312" w:cs="仿宋_GB2312"/>
                <w:color w:val="000000"/>
                <w:sz w:val="20"/>
                <w:szCs w:val="20"/>
                <w:highlight w:val="none"/>
              </w:rPr>
              <w:t>（万元）</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年初</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预算数</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全年</w:t>
            </w:r>
          </w:p>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执行数</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执行率</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sz w:val="20"/>
                <w:szCs w:val="20"/>
                <w:highlight w:val="none"/>
              </w:rPr>
            </w:pPr>
            <w:r>
              <w:rPr>
                <w:rFonts w:hint="eastAsia" w:ascii="仿宋_GB2312" w:hAnsi="仿宋_GB2312" w:eastAsia="仿宋_GB2312" w:cs="仿宋_GB2312"/>
                <w:sz w:val="20"/>
                <w:szCs w:val="20"/>
                <w:highlight w:val="none"/>
              </w:rPr>
              <w:t>得分</w:t>
            </w:r>
          </w:p>
        </w:tc>
      </w:tr>
      <w:tr>
        <w:tblPrEx>
          <w:tblCellMar>
            <w:top w:w="0" w:type="dxa"/>
            <w:left w:w="108" w:type="dxa"/>
            <w:bottom w:w="0" w:type="dxa"/>
            <w:right w:w="108" w:type="dxa"/>
          </w:tblCellMar>
        </w:tblPrEx>
        <w:trPr>
          <w:trHeight w:val="273"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年度资金总额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164.20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164.20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164.20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trHeight w:val="13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其中：当年财政拨款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164.20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164.20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rPr>
            </w:pPr>
            <w:r>
              <w:rPr>
                <w:rFonts w:hint="eastAsia" w:ascii="仿宋_GB2312" w:hAnsi="仿宋_GB2312" w:eastAsia="仿宋_GB2312" w:cs="仿宋_GB2312"/>
                <w:color w:val="000000"/>
                <w:sz w:val="20"/>
                <w:szCs w:val="20"/>
                <w:highlight w:val="none"/>
                <w:lang w:val="en-US" w:eastAsia="zh-CN"/>
              </w:rPr>
              <w:t>164.20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10</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上年结转资金　</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ind w:firstLine="600" w:firstLineChars="300"/>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其他资金</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年度总体目标</w:t>
            </w: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预期目标</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实际完成情况　</w:t>
            </w: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4518"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围绕当前社会大众关注的问题，涉及社会生活的各个方面进行较广泛深入的报道，同时传播先进的思想理念，引导受众积极正确的人生观、价值观。　　</w:t>
            </w:r>
          </w:p>
        </w:tc>
        <w:tc>
          <w:tcPr>
            <w:tcW w:w="4253" w:type="dxa"/>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广泛深入的报道了涉及社会生活的各个方面及围绕当前社会大众关注的问题，同时传播了先进的思想理念，引导受众形成了积极正确的人生观、价值观。</w:t>
            </w:r>
          </w:p>
        </w:tc>
      </w:tr>
      <w:tr>
        <w:tblPrEx>
          <w:tblCellMar>
            <w:top w:w="0" w:type="dxa"/>
            <w:left w:w="108" w:type="dxa"/>
            <w:bottom w:w="0" w:type="dxa"/>
            <w:right w:w="108" w:type="dxa"/>
          </w:tblCellMar>
        </w:tblPrEx>
        <w:trPr>
          <w:jc w:val="center"/>
        </w:trPr>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绩</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一级指标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二级指标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三级指标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年度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指标值</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实际</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完成值</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分值</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得分</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偏差原因分析及改进措施</w:t>
            </w:r>
          </w:p>
        </w:tc>
      </w:tr>
      <w:tr>
        <w:tblPrEx>
          <w:tblCellMar>
            <w:top w:w="0" w:type="dxa"/>
            <w:left w:w="108" w:type="dxa"/>
            <w:bottom w:w="0" w:type="dxa"/>
            <w:right w:w="108" w:type="dxa"/>
          </w:tblCellMar>
        </w:tblPrEx>
        <w:trPr>
          <w:trHeight w:val="68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产出指标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(50分)</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数量指标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全年节目按时播出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每期按时播出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每期按时播出</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102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质量指标</w:t>
            </w:r>
          </w:p>
        </w:tc>
        <w:tc>
          <w:tcPr>
            <w:tcW w:w="1224"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安全播出无事故</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全年节目按时按点播出且无事故发生</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全年节目按时按点播出且无事故发生</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907"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时效指标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栏目每天按时播出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每天按时播出</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每天按时播出</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成本指标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制作播出栏目所需费用</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20万</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20万</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39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eastAsia="zh-CN"/>
              </w:rPr>
            </w:pPr>
            <w:r>
              <w:rPr>
                <w:rFonts w:hint="eastAsia" w:ascii="仿宋_GB2312" w:hAnsi="仿宋_GB2312" w:eastAsia="仿宋_GB2312" w:cs="仿宋_GB2312"/>
                <w:color w:val="000000"/>
                <w:sz w:val="20"/>
                <w:szCs w:val="20"/>
                <w:highlight w:val="none"/>
                <w:lang w:val="en-US" w:eastAsia="zh-CN"/>
              </w:rPr>
              <w:t>对社会发展可能靠成的负面影响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39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对自然生态环境造成成的负面影响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无负面影响</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无负面影响</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p>
        </w:tc>
      </w:tr>
      <w:tr>
        <w:tblPrEx>
          <w:tblCellMar>
            <w:top w:w="0" w:type="dxa"/>
            <w:left w:w="108" w:type="dxa"/>
            <w:bottom w:w="0" w:type="dxa"/>
            <w:right w:w="108" w:type="dxa"/>
          </w:tblCellMar>
        </w:tblPrEx>
        <w:trPr>
          <w:trHeight w:val="7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效益指标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r>
              <w:rPr>
                <w:rFonts w:hint="eastAsia" w:ascii="仿宋_GB2312" w:hAnsi="仿宋_GB2312" w:eastAsia="仿宋_GB2312" w:cs="仿宋_GB2312"/>
                <w:color w:val="000000"/>
                <w:sz w:val="20"/>
                <w:szCs w:val="20"/>
                <w:highlight w:val="none"/>
                <w:lang w:val="en-US" w:eastAsia="zh-CN"/>
              </w:rPr>
              <w:t>30</w:t>
            </w:r>
            <w:r>
              <w:rPr>
                <w:rFonts w:hint="eastAsia" w:ascii="仿宋_GB2312" w:hAnsi="仿宋_GB2312" w:eastAsia="仿宋_GB2312" w:cs="仿宋_GB2312"/>
                <w:color w:val="000000"/>
                <w:sz w:val="20"/>
                <w:szCs w:val="20"/>
                <w:highlight w:val="none"/>
              </w:rPr>
              <w:t>分）</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经济效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促进单位创收任务按时完成</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创收任务百分百完成</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创收任务百分百完成</w:t>
            </w:r>
          </w:p>
        </w:tc>
        <w:tc>
          <w:tcPr>
            <w:tcW w:w="828"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790"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社会效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着力把握人民需求、反应人民心声</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8</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794"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生态效</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益指标</w:t>
            </w:r>
          </w:p>
        </w:tc>
        <w:tc>
          <w:tcPr>
            <w:tcW w:w="122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促进人与自然和谐共处</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28"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873"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trHeight w:val="905" w:hRule="atLeast"/>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可持续影响指标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val="en-US" w:eastAsia="zh-CN"/>
              </w:rPr>
              <w:t>提高单位影响力</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单位影响力有所提高</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单位影响力有所提高</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7</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满意度</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指标</w:t>
            </w:r>
          </w:p>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（10分）</w:t>
            </w:r>
          </w:p>
        </w:tc>
        <w:tc>
          <w:tcPr>
            <w:tcW w:w="1080"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服务对象满意度指标</w:t>
            </w: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rPr>
              <w:t>人民群众满意度</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eastAsia="zh-CN"/>
              </w:rPr>
              <w:t>大于等于</w:t>
            </w:r>
            <w:r>
              <w:rPr>
                <w:rFonts w:hint="eastAsia" w:ascii="仿宋_GB2312" w:hAnsi="仿宋_GB2312" w:eastAsia="仿宋_GB2312" w:cs="仿宋_GB2312"/>
                <w:color w:val="000000"/>
                <w:sz w:val="20"/>
                <w:szCs w:val="20"/>
                <w:highlight w:val="none"/>
                <w:lang w:val="en-US" w:eastAsia="zh-CN"/>
              </w:rPr>
              <w:t>95%</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lang w:eastAsia="zh-CN"/>
              </w:rPr>
              <w:t>大于等于</w:t>
            </w:r>
            <w:r>
              <w:rPr>
                <w:rFonts w:hint="eastAsia" w:ascii="仿宋_GB2312" w:hAnsi="仿宋_GB2312" w:eastAsia="仿宋_GB2312" w:cs="仿宋_GB2312"/>
                <w:color w:val="000000"/>
                <w:sz w:val="20"/>
                <w:szCs w:val="20"/>
                <w:highlight w:val="none"/>
                <w:lang w:val="en-US" w:eastAsia="zh-CN"/>
              </w:rPr>
              <w:t>95%</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群众乐于接受</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100%</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5</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080"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w:t>
            </w: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13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r>
        <w:tblPrEx>
          <w:tblCellMar>
            <w:top w:w="0" w:type="dxa"/>
            <w:left w:w="108" w:type="dxa"/>
            <w:bottom w:w="0" w:type="dxa"/>
            <w:right w:w="108" w:type="dxa"/>
          </w:tblCellMar>
        </w:tblPrEx>
        <w:trPr>
          <w:jc w:val="center"/>
        </w:trPr>
        <w:tc>
          <w:tcPr>
            <w:tcW w:w="6732" w:type="dxa"/>
            <w:gridSpan w:val="6"/>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r>
              <w:rPr>
                <w:rFonts w:hint="eastAsia" w:ascii="仿宋_GB2312" w:hAnsi="仿宋_GB2312" w:eastAsia="仿宋_GB2312" w:cs="仿宋_GB2312"/>
                <w:color w:val="000000"/>
                <w:sz w:val="20"/>
                <w:szCs w:val="20"/>
                <w:highlight w:val="none"/>
              </w:rPr>
              <w:t>总分</w:t>
            </w:r>
          </w:p>
        </w:tc>
        <w:tc>
          <w:tcPr>
            <w:tcW w:w="8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default" w:ascii="仿宋_GB2312" w:hAnsi="仿宋_GB2312" w:eastAsia="仿宋_GB2312" w:cs="仿宋_GB2312"/>
                <w:color w:val="000000"/>
                <w:sz w:val="20"/>
                <w:szCs w:val="20"/>
                <w:highlight w:val="none"/>
                <w:lang w:val="en-US" w:eastAsia="zh-CN"/>
              </w:rPr>
            </w:pPr>
            <w:r>
              <w:rPr>
                <w:rFonts w:hint="eastAsia" w:ascii="仿宋_GB2312" w:hAnsi="仿宋_GB2312" w:eastAsia="仿宋_GB2312" w:cs="仿宋_GB2312"/>
                <w:color w:val="000000"/>
                <w:sz w:val="20"/>
                <w:szCs w:val="20"/>
                <w:highlight w:val="none"/>
                <w:lang w:val="en-US" w:eastAsia="zh-CN"/>
              </w:rPr>
              <w:t>100</w:t>
            </w:r>
          </w:p>
        </w:tc>
        <w:tc>
          <w:tcPr>
            <w:tcW w:w="141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仿宋_GB2312" w:hAnsi="仿宋_GB2312" w:eastAsia="仿宋_GB2312" w:cs="仿宋_GB2312"/>
                <w:color w:val="000000"/>
                <w:sz w:val="20"/>
                <w:szCs w:val="20"/>
                <w:highlight w:val="none"/>
              </w:rPr>
            </w:pPr>
          </w:p>
        </w:tc>
      </w:tr>
    </w:tbl>
    <w:p>
      <w:pPr>
        <w:rPr>
          <w:rFonts w:hint="default" w:ascii="仿宋_GB2312" w:hAnsi="仿宋_GB2312" w:eastAsia="仿宋_GB2312" w:cs="仿宋_GB2312"/>
          <w:sz w:val="32"/>
          <w:szCs w:val="32"/>
          <w:highlight w:val="none"/>
          <w:lang w:val="en-US" w:eastAsia="zh-CN"/>
        </w:rPr>
      </w:pPr>
      <w:r>
        <w:rPr>
          <w:rFonts w:hint="default" w:ascii="Times New Roman" w:hAnsi="Times New Roman" w:eastAsia="仿宋_GB2312" w:cs="Times New Roman"/>
          <w:sz w:val="22"/>
          <w:szCs w:val="22"/>
          <w:highlight w:val="none"/>
        </w:rPr>
        <w:t>填表人：</w:t>
      </w:r>
      <w:r>
        <w:rPr>
          <w:rFonts w:hint="eastAsia" w:ascii="Times New Roman" w:hAnsi="Times New Roman" w:eastAsia="仿宋_GB2312" w:cs="Times New Roman"/>
          <w:sz w:val="22"/>
          <w:szCs w:val="22"/>
          <w:highlight w:val="none"/>
          <w:lang w:val="en-US" w:eastAsia="zh-CN"/>
        </w:rPr>
        <w:t>沈林</w:t>
      </w:r>
      <w:r>
        <w:rPr>
          <w:rFonts w:hint="default" w:ascii="Times New Roman" w:hAnsi="Times New Roman" w:eastAsia="仿宋_GB2312" w:cs="Times New Roman"/>
          <w:sz w:val="22"/>
          <w:szCs w:val="22"/>
          <w:highlight w:val="none"/>
        </w:rPr>
        <w:t xml:space="preserve"> 填报日期：</w:t>
      </w:r>
      <w:r>
        <w:rPr>
          <w:rFonts w:hint="eastAsia" w:ascii="Times New Roman" w:hAnsi="Times New Roman" w:eastAsia="仿宋_GB2312" w:cs="Times New Roman"/>
          <w:sz w:val="22"/>
          <w:szCs w:val="22"/>
          <w:highlight w:val="none"/>
          <w:lang w:val="en-US" w:eastAsia="zh-CN"/>
        </w:rPr>
        <w:t>2026.06.10</w:t>
      </w:r>
      <w:r>
        <w:rPr>
          <w:rFonts w:hint="default" w:ascii="Times New Roman" w:hAnsi="Times New Roman" w:eastAsia="仿宋_GB2312" w:cs="Times New Roman"/>
          <w:sz w:val="22"/>
          <w:szCs w:val="22"/>
          <w:highlight w:val="none"/>
        </w:rPr>
        <w:t xml:space="preserve">  联系电话：</w:t>
      </w:r>
      <w:r>
        <w:rPr>
          <w:rFonts w:hint="eastAsia" w:ascii="Times New Roman" w:hAnsi="Times New Roman" w:eastAsia="仿宋_GB2312" w:cs="Times New Roman"/>
          <w:sz w:val="22"/>
          <w:szCs w:val="22"/>
          <w:highlight w:val="none"/>
          <w:lang w:val="en-US" w:eastAsia="zh-CN"/>
        </w:rPr>
        <w:t>13762759400</w:t>
      </w:r>
      <w:r>
        <w:rPr>
          <w:rFonts w:hint="default" w:ascii="Times New Roman" w:hAnsi="Times New Roman" w:eastAsia="仿宋_GB2312" w:cs="Times New Roman"/>
          <w:sz w:val="22"/>
          <w:szCs w:val="22"/>
          <w:highlight w:val="none"/>
        </w:rPr>
        <w:t xml:space="preserve"> 单位负责人签字：</w:t>
      </w:r>
      <w:r>
        <w:rPr>
          <w:rFonts w:hint="eastAsia" w:ascii="Times New Roman" w:hAnsi="Times New Roman" w:eastAsia="仿宋_GB2312" w:cs="Times New Roman"/>
          <w:sz w:val="22"/>
          <w:szCs w:val="22"/>
          <w:highlight w:val="none"/>
          <w:lang w:val="en-US" w:eastAsia="zh-CN"/>
        </w:rPr>
        <w:t>刘涛</w:t>
      </w:r>
    </w:p>
    <w:sectPr>
      <w:pgSz w:w="11906" w:h="16838"/>
      <w:pgMar w:top="533" w:right="1800" w:bottom="53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Wonder Sans Bold">
    <w:altName w:val="Segoe Print"/>
    <w:panose1 w:val="00000500000000000000"/>
    <w:charset w:val="00"/>
    <w:family w:val="auto"/>
    <w:pitch w:val="default"/>
    <w:sig w:usb0="00000000" w:usb1="00000000" w:usb2="00000000" w:usb3="00000000" w:csb0="00000011" w:csb1="00000000"/>
  </w:font>
  <w:font w:name="方正书宋_GBK">
    <w:panose1 w:val="02000000000000000000"/>
    <w:charset w:val="86"/>
    <w:family w:val="auto"/>
    <w:pitch w:val="default"/>
    <w:sig w:usb0="00000001" w:usb1="08000000" w:usb2="00000000" w:usb3="00000000" w:csb0="0004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方正宋体S-超大字符集">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002C0"/>
    <w:multiLevelType w:val="singleLevel"/>
    <w:tmpl w:val="A87002C0"/>
    <w:lvl w:ilvl="0" w:tentative="0">
      <w:start w:val="1"/>
      <w:numFmt w:val="decimal"/>
      <w:suff w:val="nothing"/>
      <w:lvlText w:val="%1、"/>
      <w:lvlJc w:val="left"/>
    </w:lvl>
  </w:abstractNum>
  <w:abstractNum w:abstractNumId="1">
    <w:nsid w:val="2D9DE8F8"/>
    <w:multiLevelType w:val="singleLevel"/>
    <w:tmpl w:val="2D9DE8F8"/>
    <w:lvl w:ilvl="0" w:tentative="0">
      <w:start w:val="8"/>
      <w:numFmt w:val="chineseCounting"/>
      <w:suff w:val="nothing"/>
      <w:lvlText w:val="%1、"/>
      <w:lvlJc w:val="left"/>
      <w:rPr>
        <w:rFonts w:hint="eastAsia"/>
      </w:rPr>
    </w:lvl>
  </w:abstractNum>
  <w:abstractNum w:abstractNumId="2">
    <w:nsid w:val="7B1E33E3"/>
    <w:multiLevelType w:val="singleLevel"/>
    <w:tmpl w:val="7B1E33E3"/>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RkZjRiN2U4MTkwNWE2MDQ5MGIxZWMwNjA1MzRlOGYifQ=="/>
  </w:docVars>
  <w:rsids>
    <w:rsidRoot w:val="59886344"/>
    <w:rsid w:val="008322BB"/>
    <w:rsid w:val="00861DAB"/>
    <w:rsid w:val="014A2DD9"/>
    <w:rsid w:val="017B5F79"/>
    <w:rsid w:val="01834833"/>
    <w:rsid w:val="01CA01AD"/>
    <w:rsid w:val="01D552CE"/>
    <w:rsid w:val="020C4406"/>
    <w:rsid w:val="023000CF"/>
    <w:rsid w:val="02A12ECC"/>
    <w:rsid w:val="02CD3CC1"/>
    <w:rsid w:val="030D0562"/>
    <w:rsid w:val="03511F76"/>
    <w:rsid w:val="035166A0"/>
    <w:rsid w:val="0365456D"/>
    <w:rsid w:val="03795BF7"/>
    <w:rsid w:val="03847533"/>
    <w:rsid w:val="039B791C"/>
    <w:rsid w:val="03A013D6"/>
    <w:rsid w:val="03A4073C"/>
    <w:rsid w:val="0405748B"/>
    <w:rsid w:val="04930218"/>
    <w:rsid w:val="04A722F0"/>
    <w:rsid w:val="05322502"/>
    <w:rsid w:val="05D15EAE"/>
    <w:rsid w:val="05D80394"/>
    <w:rsid w:val="06153298"/>
    <w:rsid w:val="066E57BB"/>
    <w:rsid w:val="067A1D26"/>
    <w:rsid w:val="069A65B0"/>
    <w:rsid w:val="06D4170C"/>
    <w:rsid w:val="07293490"/>
    <w:rsid w:val="073267E9"/>
    <w:rsid w:val="076028A5"/>
    <w:rsid w:val="07603356"/>
    <w:rsid w:val="078F59E9"/>
    <w:rsid w:val="07BE62CF"/>
    <w:rsid w:val="081E6D6D"/>
    <w:rsid w:val="087057F9"/>
    <w:rsid w:val="087E7819"/>
    <w:rsid w:val="08C23B9D"/>
    <w:rsid w:val="08FD4BD5"/>
    <w:rsid w:val="092E2FE0"/>
    <w:rsid w:val="09CB40F2"/>
    <w:rsid w:val="09CF1002"/>
    <w:rsid w:val="09DC2A3C"/>
    <w:rsid w:val="0A1E3055"/>
    <w:rsid w:val="0A2269D0"/>
    <w:rsid w:val="0A2368BD"/>
    <w:rsid w:val="0A7809B7"/>
    <w:rsid w:val="0AA277E2"/>
    <w:rsid w:val="0ACC485F"/>
    <w:rsid w:val="0AE3408C"/>
    <w:rsid w:val="0B1D3711"/>
    <w:rsid w:val="0B3F6E6A"/>
    <w:rsid w:val="0B4F760A"/>
    <w:rsid w:val="0BD22349"/>
    <w:rsid w:val="0BE44B29"/>
    <w:rsid w:val="0C160487"/>
    <w:rsid w:val="0C3C5A98"/>
    <w:rsid w:val="0CA05FA3"/>
    <w:rsid w:val="0CE20369"/>
    <w:rsid w:val="0CF900A3"/>
    <w:rsid w:val="0D645222"/>
    <w:rsid w:val="0D9E6F5F"/>
    <w:rsid w:val="0DBC6E0C"/>
    <w:rsid w:val="0E8042DE"/>
    <w:rsid w:val="0E9E56A1"/>
    <w:rsid w:val="0F6C03BE"/>
    <w:rsid w:val="0FAE09D7"/>
    <w:rsid w:val="0FC91CB4"/>
    <w:rsid w:val="0FCB1589"/>
    <w:rsid w:val="1007335D"/>
    <w:rsid w:val="102869DB"/>
    <w:rsid w:val="1034712E"/>
    <w:rsid w:val="10352EA6"/>
    <w:rsid w:val="103A3450"/>
    <w:rsid w:val="10853E2D"/>
    <w:rsid w:val="10881228"/>
    <w:rsid w:val="10A43CE3"/>
    <w:rsid w:val="10A73DA4"/>
    <w:rsid w:val="10CF32FA"/>
    <w:rsid w:val="10DE674D"/>
    <w:rsid w:val="1111121D"/>
    <w:rsid w:val="11203B56"/>
    <w:rsid w:val="11342C8E"/>
    <w:rsid w:val="1154735C"/>
    <w:rsid w:val="118916FB"/>
    <w:rsid w:val="11F33019"/>
    <w:rsid w:val="12B5207C"/>
    <w:rsid w:val="12F901BB"/>
    <w:rsid w:val="131B6383"/>
    <w:rsid w:val="13B32A60"/>
    <w:rsid w:val="13CB7DA9"/>
    <w:rsid w:val="13DC0821"/>
    <w:rsid w:val="14103A0E"/>
    <w:rsid w:val="147E0E11"/>
    <w:rsid w:val="14831CA6"/>
    <w:rsid w:val="14A423A8"/>
    <w:rsid w:val="14A66120"/>
    <w:rsid w:val="14D032FC"/>
    <w:rsid w:val="150317C5"/>
    <w:rsid w:val="15082386"/>
    <w:rsid w:val="15154C72"/>
    <w:rsid w:val="15632263"/>
    <w:rsid w:val="15735E21"/>
    <w:rsid w:val="157601E9"/>
    <w:rsid w:val="15F829AC"/>
    <w:rsid w:val="1635775C"/>
    <w:rsid w:val="1648658E"/>
    <w:rsid w:val="166E2C6E"/>
    <w:rsid w:val="16847B4A"/>
    <w:rsid w:val="16AD7C3A"/>
    <w:rsid w:val="16F2564D"/>
    <w:rsid w:val="1783099B"/>
    <w:rsid w:val="178C784F"/>
    <w:rsid w:val="17C23271"/>
    <w:rsid w:val="18335F1D"/>
    <w:rsid w:val="18371E00"/>
    <w:rsid w:val="186E33F9"/>
    <w:rsid w:val="188E75F7"/>
    <w:rsid w:val="18A60196"/>
    <w:rsid w:val="18DF42F7"/>
    <w:rsid w:val="18F05EEA"/>
    <w:rsid w:val="18F13CF3"/>
    <w:rsid w:val="193006AE"/>
    <w:rsid w:val="193957B5"/>
    <w:rsid w:val="194D1260"/>
    <w:rsid w:val="19524BF4"/>
    <w:rsid w:val="198C1D89"/>
    <w:rsid w:val="19A45D24"/>
    <w:rsid w:val="19FC6318"/>
    <w:rsid w:val="1ABD5F72"/>
    <w:rsid w:val="1ADB1EFB"/>
    <w:rsid w:val="1B4B5C73"/>
    <w:rsid w:val="1BD143CB"/>
    <w:rsid w:val="1BDE2644"/>
    <w:rsid w:val="1BFD51C0"/>
    <w:rsid w:val="1C6E5776"/>
    <w:rsid w:val="1CE95744"/>
    <w:rsid w:val="1CEE0D0D"/>
    <w:rsid w:val="1DB4365C"/>
    <w:rsid w:val="1DD43CFE"/>
    <w:rsid w:val="1DE1641B"/>
    <w:rsid w:val="1DFF7BBC"/>
    <w:rsid w:val="1E236A34"/>
    <w:rsid w:val="1E2C58E8"/>
    <w:rsid w:val="1ECB3353"/>
    <w:rsid w:val="1EFB52BB"/>
    <w:rsid w:val="1F0B502F"/>
    <w:rsid w:val="1F2574DF"/>
    <w:rsid w:val="1F2E5690"/>
    <w:rsid w:val="1F78690B"/>
    <w:rsid w:val="1F805A59"/>
    <w:rsid w:val="1FB738D7"/>
    <w:rsid w:val="1FD20711"/>
    <w:rsid w:val="20D90C8E"/>
    <w:rsid w:val="20DF6505"/>
    <w:rsid w:val="20FE5916"/>
    <w:rsid w:val="211663DC"/>
    <w:rsid w:val="212C6AD3"/>
    <w:rsid w:val="2130749E"/>
    <w:rsid w:val="213425D3"/>
    <w:rsid w:val="214E3DC8"/>
    <w:rsid w:val="215C4736"/>
    <w:rsid w:val="216E7FC6"/>
    <w:rsid w:val="219537A4"/>
    <w:rsid w:val="21F04E7F"/>
    <w:rsid w:val="221C3EC6"/>
    <w:rsid w:val="2224079B"/>
    <w:rsid w:val="22631AF5"/>
    <w:rsid w:val="22D14CB0"/>
    <w:rsid w:val="2398757C"/>
    <w:rsid w:val="23A457AD"/>
    <w:rsid w:val="23AD1279"/>
    <w:rsid w:val="23C44815"/>
    <w:rsid w:val="245060A9"/>
    <w:rsid w:val="24617CAD"/>
    <w:rsid w:val="249E6E14"/>
    <w:rsid w:val="24AE34FB"/>
    <w:rsid w:val="24E0742D"/>
    <w:rsid w:val="25423C43"/>
    <w:rsid w:val="25B7591E"/>
    <w:rsid w:val="264562B9"/>
    <w:rsid w:val="268A58A2"/>
    <w:rsid w:val="26CA7E65"/>
    <w:rsid w:val="274666AE"/>
    <w:rsid w:val="27677991"/>
    <w:rsid w:val="27A504B9"/>
    <w:rsid w:val="27B11D07"/>
    <w:rsid w:val="27B56CF5"/>
    <w:rsid w:val="281F201A"/>
    <w:rsid w:val="28C332ED"/>
    <w:rsid w:val="28E13773"/>
    <w:rsid w:val="28F6721F"/>
    <w:rsid w:val="290872B1"/>
    <w:rsid w:val="290F082D"/>
    <w:rsid w:val="299802D6"/>
    <w:rsid w:val="29BD3E99"/>
    <w:rsid w:val="29CC7F7F"/>
    <w:rsid w:val="29FF65A7"/>
    <w:rsid w:val="2A0911D4"/>
    <w:rsid w:val="2A8E62C9"/>
    <w:rsid w:val="2AA64C74"/>
    <w:rsid w:val="2ABB0720"/>
    <w:rsid w:val="2AE00186"/>
    <w:rsid w:val="2AE35581"/>
    <w:rsid w:val="2AFB4FC0"/>
    <w:rsid w:val="2B275DB5"/>
    <w:rsid w:val="2B4A3852"/>
    <w:rsid w:val="2BA20995"/>
    <w:rsid w:val="2BAA0794"/>
    <w:rsid w:val="2BD80E5D"/>
    <w:rsid w:val="2BDD46C6"/>
    <w:rsid w:val="2BF80EC8"/>
    <w:rsid w:val="2C0530BD"/>
    <w:rsid w:val="2C0E487F"/>
    <w:rsid w:val="2C2B1316"/>
    <w:rsid w:val="2C380D4A"/>
    <w:rsid w:val="2C831550"/>
    <w:rsid w:val="2D652BC5"/>
    <w:rsid w:val="2DBE22D5"/>
    <w:rsid w:val="2DF06932"/>
    <w:rsid w:val="2DF8162E"/>
    <w:rsid w:val="2DF87595"/>
    <w:rsid w:val="2E1B3283"/>
    <w:rsid w:val="2E7F7CB6"/>
    <w:rsid w:val="2EC433A1"/>
    <w:rsid w:val="2EC45814"/>
    <w:rsid w:val="2EF75A9F"/>
    <w:rsid w:val="2F0F103A"/>
    <w:rsid w:val="2F234AE5"/>
    <w:rsid w:val="2F860BD0"/>
    <w:rsid w:val="2FF63FA8"/>
    <w:rsid w:val="30022544"/>
    <w:rsid w:val="301D32E3"/>
    <w:rsid w:val="30366C6D"/>
    <w:rsid w:val="304B6CC9"/>
    <w:rsid w:val="309F019C"/>
    <w:rsid w:val="30D70ADB"/>
    <w:rsid w:val="313A6116"/>
    <w:rsid w:val="315F7B3E"/>
    <w:rsid w:val="31CD0D39"/>
    <w:rsid w:val="31E0281A"/>
    <w:rsid w:val="31E22A36"/>
    <w:rsid w:val="3267118D"/>
    <w:rsid w:val="32701416"/>
    <w:rsid w:val="329728DC"/>
    <w:rsid w:val="32CC0FF0"/>
    <w:rsid w:val="32DA370D"/>
    <w:rsid w:val="33016EEC"/>
    <w:rsid w:val="33645D21"/>
    <w:rsid w:val="33AA1B86"/>
    <w:rsid w:val="33B2468A"/>
    <w:rsid w:val="33CF2B46"/>
    <w:rsid w:val="34254E5C"/>
    <w:rsid w:val="344F012B"/>
    <w:rsid w:val="348778C5"/>
    <w:rsid w:val="34E46439"/>
    <w:rsid w:val="350856A6"/>
    <w:rsid w:val="35973B37"/>
    <w:rsid w:val="364D069A"/>
    <w:rsid w:val="36541A28"/>
    <w:rsid w:val="36FF1994"/>
    <w:rsid w:val="37225683"/>
    <w:rsid w:val="375C0B95"/>
    <w:rsid w:val="37BD53AB"/>
    <w:rsid w:val="37EB3CC7"/>
    <w:rsid w:val="38003135"/>
    <w:rsid w:val="380A05F1"/>
    <w:rsid w:val="380D005B"/>
    <w:rsid w:val="389D1465"/>
    <w:rsid w:val="38B16CBE"/>
    <w:rsid w:val="38B90269"/>
    <w:rsid w:val="38D27260"/>
    <w:rsid w:val="39225E0E"/>
    <w:rsid w:val="393022D9"/>
    <w:rsid w:val="395F700E"/>
    <w:rsid w:val="3A1C460B"/>
    <w:rsid w:val="3A680E3F"/>
    <w:rsid w:val="3A687850"/>
    <w:rsid w:val="3B0672D5"/>
    <w:rsid w:val="3B4262F3"/>
    <w:rsid w:val="3B547DD5"/>
    <w:rsid w:val="3B7F30A4"/>
    <w:rsid w:val="3C432323"/>
    <w:rsid w:val="3C6109FB"/>
    <w:rsid w:val="3C771FCD"/>
    <w:rsid w:val="3CA56B3A"/>
    <w:rsid w:val="3CCD42E3"/>
    <w:rsid w:val="3D4E0F7F"/>
    <w:rsid w:val="3D5B544A"/>
    <w:rsid w:val="3D7E2C94"/>
    <w:rsid w:val="3D975066"/>
    <w:rsid w:val="3DD2187F"/>
    <w:rsid w:val="3E18333B"/>
    <w:rsid w:val="3E2717D1"/>
    <w:rsid w:val="3E2C6DE7"/>
    <w:rsid w:val="3E3068D7"/>
    <w:rsid w:val="3E546A69"/>
    <w:rsid w:val="3E8D3D29"/>
    <w:rsid w:val="3E8E35FE"/>
    <w:rsid w:val="3EA370A9"/>
    <w:rsid w:val="3EBC63BD"/>
    <w:rsid w:val="3EC26672"/>
    <w:rsid w:val="3EDE6333"/>
    <w:rsid w:val="3FD87226"/>
    <w:rsid w:val="3FE060DB"/>
    <w:rsid w:val="401272A7"/>
    <w:rsid w:val="40737D7B"/>
    <w:rsid w:val="40CD2B03"/>
    <w:rsid w:val="40E90FBF"/>
    <w:rsid w:val="40F055A1"/>
    <w:rsid w:val="410C19BD"/>
    <w:rsid w:val="41343C85"/>
    <w:rsid w:val="41405083"/>
    <w:rsid w:val="416A40BB"/>
    <w:rsid w:val="41BB6E00"/>
    <w:rsid w:val="41BE218B"/>
    <w:rsid w:val="41F145CF"/>
    <w:rsid w:val="41F44BA6"/>
    <w:rsid w:val="42042555"/>
    <w:rsid w:val="423D5A66"/>
    <w:rsid w:val="42446DF5"/>
    <w:rsid w:val="42521512"/>
    <w:rsid w:val="42734FE4"/>
    <w:rsid w:val="42C4231B"/>
    <w:rsid w:val="42F9198D"/>
    <w:rsid w:val="431C38CE"/>
    <w:rsid w:val="434554C3"/>
    <w:rsid w:val="434A3F97"/>
    <w:rsid w:val="437B05F4"/>
    <w:rsid w:val="438F30ED"/>
    <w:rsid w:val="43EF3FF3"/>
    <w:rsid w:val="43F7FE57"/>
    <w:rsid w:val="43FD54AD"/>
    <w:rsid w:val="440C56F0"/>
    <w:rsid w:val="441F5424"/>
    <w:rsid w:val="448D115B"/>
    <w:rsid w:val="449135EA"/>
    <w:rsid w:val="44B10046"/>
    <w:rsid w:val="44C22253"/>
    <w:rsid w:val="452847AC"/>
    <w:rsid w:val="454B4D37"/>
    <w:rsid w:val="4569166C"/>
    <w:rsid w:val="458B6AB2"/>
    <w:rsid w:val="45B20519"/>
    <w:rsid w:val="45CB2113"/>
    <w:rsid w:val="46040D75"/>
    <w:rsid w:val="46080139"/>
    <w:rsid w:val="461E170B"/>
    <w:rsid w:val="46D5626E"/>
    <w:rsid w:val="46DB5471"/>
    <w:rsid w:val="46E91D19"/>
    <w:rsid w:val="47025EAF"/>
    <w:rsid w:val="470628CB"/>
    <w:rsid w:val="47083327"/>
    <w:rsid w:val="470A51BD"/>
    <w:rsid w:val="472B40E0"/>
    <w:rsid w:val="474E7DCE"/>
    <w:rsid w:val="477C2F25"/>
    <w:rsid w:val="479B74B7"/>
    <w:rsid w:val="47B70069"/>
    <w:rsid w:val="4808425A"/>
    <w:rsid w:val="485B09F4"/>
    <w:rsid w:val="48691363"/>
    <w:rsid w:val="488103EE"/>
    <w:rsid w:val="49804BB7"/>
    <w:rsid w:val="49A87C69"/>
    <w:rsid w:val="49D56585"/>
    <w:rsid w:val="49F47005"/>
    <w:rsid w:val="4A541B9F"/>
    <w:rsid w:val="4A690117"/>
    <w:rsid w:val="4ACA3C0F"/>
    <w:rsid w:val="4B2D1392"/>
    <w:rsid w:val="4B3416C3"/>
    <w:rsid w:val="4B35377F"/>
    <w:rsid w:val="4BE807F1"/>
    <w:rsid w:val="4C001FDF"/>
    <w:rsid w:val="4C0D2A80"/>
    <w:rsid w:val="4C4D68A6"/>
    <w:rsid w:val="4C800A2A"/>
    <w:rsid w:val="4CB81DB4"/>
    <w:rsid w:val="4CC65E64"/>
    <w:rsid w:val="4CE74F4D"/>
    <w:rsid w:val="4CFF538B"/>
    <w:rsid w:val="4D583754"/>
    <w:rsid w:val="4D70684F"/>
    <w:rsid w:val="4DA44BEC"/>
    <w:rsid w:val="4DDC25D7"/>
    <w:rsid w:val="4DF96CE5"/>
    <w:rsid w:val="4DFB6CA2"/>
    <w:rsid w:val="4E17716C"/>
    <w:rsid w:val="4E235B10"/>
    <w:rsid w:val="4E45017D"/>
    <w:rsid w:val="4F5166AD"/>
    <w:rsid w:val="4F6B11F0"/>
    <w:rsid w:val="4FB37368"/>
    <w:rsid w:val="4FD86DCF"/>
    <w:rsid w:val="4FDA48F5"/>
    <w:rsid w:val="4FE315E4"/>
    <w:rsid w:val="50060093"/>
    <w:rsid w:val="501C315F"/>
    <w:rsid w:val="504306EC"/>
    <w:rsid w:val="504B75A0"/>
    <w:rsid w:val="50680152"/>
    <w:rsid w:val="50BE5FC4"/>
    <w:rsid w:val="50E21CB3"/>
    <w:rsid w:val="511B26EB"/>
    <w:rsid w:val="51426BF5"/>
    <w:rsid w:val="5181771E"/>
    <w:rsid w:val="51B178D7"/>
    <w:rsid w:val="51D830B6"/>
    <w:rsid w:val="51EC090F"/>
    <w:rsid w:val="51FC6DA4"/>
    <w:rsid w:val="52214A5D"/>
    <w:rsid w:val="523522B6"/>
    <w:rsid w:val="524F7C14"/>
    <w:rsid w:val="5253273C"/>
    <w:rsid w:val="525F5585"/>
    <w:rsid w:val="53177C0E"/>
    <w:rsid w:val="533B38FC"/>
    <w:rsid w:val="534C14A4"/>
    <w:rsid w:val="535100BA"/>
    <w:rsid w:val="53733C18"/>
    <w:rsid w:val="539F032F"/>
    <w:rsid w:val="5406215C"/>
    <w:rsid w:val="543C3DD0"/>
    <w:rsid w:val="54451139"/>
    <w:rsid w:val="54477DB2"/>
    <w:rsid w:val="545D78A2"/>
    <w:rsid w:val="546926EB"/>
    <w:rsid w:val="54DE09E3"/>
    <w:rsid w:val="54E51D72"/>
    <w:rsid w:val="54F975CB"/>
    <w:rsid w:val="552A1E7A"/>
    <w:rsid w:val="556A671B"/>
    <w:rsid w:val="55BA31FE"/>
    <w:rsid w:val="55E262B1"/>
    <w:rsid w:val="56004989"/>
    <w:rsid w:val="56153E6D"/>
    <w:rsid w:val="56334D5F"/>
    <w:rsid w:val="5743422D"/>
    <w:rsid w:val="57C87729"/>
    <w:rsid w:val="57C9597B"/>
    <w:rsid w:val="57CC546B"/>
    <w:rsid w:val="57EF2F07"/>
    <w:rsid w:val="57EF6597"/>
    <w:rsid w:val="57FD3876"/>
    <w:rsid w:val="58006EC2"/>
    <w:rsid w:val="581609CB"/>
    <w:rsid w:val="58736A2A"/>
    <w:rsid w:val="588B422F"/>
    <w:rsid w:val="58A81A34"/>
    <w:rsid w:val="58B32187"/>
    <w:rsid w:val="58D2085F"/>
    <w:rsid w:val="58D63C53"/>
    <w:rsid w:val="58FC1D80"/>
    <w:rsid w:val="59101387"/>
    <w:rsid w:val="593A6404"/>
    <w:rsid w:val="59682F71"/>
    <w:rsid w:val="59815DE1"/>
    <w:rsid w:val="59886344"/>
    <w:rsid w:val="59A73C58"/>
    <w:rsid w:val="59AE78C8"/>
    <w:rsid w:val="59B461B6"/>
    <w:rsid w:val="59C26B25"/>
    <w:rsid w:val="59C3132C"/>
    <w:rsid w:val="59EE16C8"/>
    <w:rsid w:val="59FA62BF"/>
    <w:rsid w:val="5A3317D1"/>
    <w:rsid w:val="5AD325D0"/>
    <w:rsid w:val="5B022F52"/>
    <w:rsid w:val="5B413A7A"/>
    <w:rsid w:val="5B445318"/>
    <w:rsid w:val="5B501F0F"/>
    <w:rsid w:val="5B6F05E7"/>
    <w:rsid w:val="5B6F6839"/>
    <w:rsid w:val="5B957A7B"/>
    <w:rsid w:val="5BC16969"/>
    <w:rsid w:val="5BDD4922"/>
    <w:rsid w:val="5C5226B4"/>
    <w:rsid w:val="5C5872CD"/>
    <w:rsid w:val="5C777671"/>
    <w:rsid w:val="5C814A76"/>
    <w:rsid w:val="5CAB1AF3"/>
    <w:rsid w:val="5CF50FC0"/>
    <w:rsid w:val="5D2E44D2"/>
    <w:rsid w:val="5D3970FE"/>
    <w:rsid w:val="5DCA5FA9"/>
    <w:rsid w:val="5DF05C9F"/>
    <w:rsid w:val="5E323B4E"/>
    <w:rsid w:val="5E6C52B2"/>
    <w:rsid w:val="5E894DF5"/>
    <w:rsid w:val="5F122193"/>
    <w:rsid w:val="5F1D65AC"/>
    <w:rsid w:val="5F427DC1"/>
    <w:rsid w:val="5F9920D6"/>
    <w:rsid w:val="5FC8476A"/>
    <w:rsid w:val="5FCA6734"/>
    <w:rsid w:val="60A46F85"/>
    <w:rsid w:val="60AA0313"/>
    <w:rsid w:val="60BE791B"/>
    <w:rsid w:val="60CC028A"/>
    <w:rsid w:val="61131A15"/>
    <w:rsid w:val="61A13C33"/>
    <w:rsid w:val="61C21023"/>
    <w:rsid w:val="61E37374"/>
    <w:rsid w:val="623E6F65"/>
    <w:rsid w:val="624520A2"/>
    <w:rsid w:val="62E25B42"/>
    <w:rsid w:val="633B34A5"/>
    <w:rsid w:val="634C3904"/>
    <w:rsid w:val="638E1380"/>
    <w:rsid w:val="63C27722"/>
    <w:rsid w:val="643061D8"/>
    <w:rsid w:val="64326656"/>
    <w:rsid w:val="646A68FC"/>
    <w:rsid w:val="64787710"/>
    <w:rsid w:val="647C7B30"/>
    <w:rsid w:val="648966EB"/>
    <w:rsid w:val="64944CF0"/>
    <w:rsid w:val="64AF46D2"/>
    <w:rsid w:val="64D8544F"/>
    <w:rsid w:val="653A4394"/>
    <w:rsid w:val="655A5285"/>
    <w:rsid w:val="65773E6E"/>
    <w:rsid w:val="65913850"/>
    <w:rsid w:val="65A82250"/>
    <w:rsid w:val="65DF3094"/>
    <w:rsid w:val="661E50E3"/>
    <w:rsid w:val="66442670"/>
    <w:rsid w:val="66846F11"/>
    <w:rsid w:val="66BA2946"/>
    <w:rsid w:val="66C11F13"/>
    <w:rsid w:val="66F47CDF"/>
    <w:rsid w:val="67136C12"/>
    <w:rsid w:val="671A3D79"/>
    <w:rsid w:val="679B428D"/>
    <w:rsid w:val="67C021CA"/>
    <w:rsid w:val="67C1666E"/>
    <w:rsid w:val="67F305A1"/>
    <w:rsid w:val="685D4245"/>
    <w:rsid w:val="68923B67"/>
    <w:rsid w:val="68C43B49"/>
    <w:rsid w:val="68F00F3B"/>
    <w:rsid w:val="68F62348"/>
    <w:rsid w:val="690F51B7"/>
    <w:rsid w:val="69145458"/>
    <w:rsid w:val="6917388C"/>
    <w:rsid w:val="696372B1"/>
    <w:rsid w:val="69833B7E"/>
    <w:rsid w:val="6A1B7B8C"/>
    <w:rsid w:val="6B1940CB"/>
    <w:rsid w:val="6B2C10BB"/>
    <w:rsid w:val="6B3320BE"/>
    <w:rsid w:val="6B921BA6"/>
    <w:rsid w:val="6B947BF6"/>
    <w:rsid w:val="6BC404DB"/>
    <w:rsid w:val="6BE4292B"/>
    <w:rsid w:val="6C2948E8"/>
    <w:rsid w:val="6C90660F"/>
    <w:rsid w:val="6CA80B7F"/>
    <w:rsid w:val="6CAE7089"/>
    <w:rsid w:val="6D033285"/>
    <w:rsid w:val="6D2F5E28"/>
    <w:rsid w:val="6D88378A"/>
    <w:rsid w:val="6DA71E62"/>
    <w:rsid w:val="6DEF55B7"/>
    <w:rsid w:val="6DFF3A4C"/>
    <w:rsid w:val="6E1868BC"/>
    <w:rsid w:val="6E980103"/>
    <w:rsid w:val="6EC377BA"/>
    <w:rsid w:val="6EF74724"/>
    <w:rsid w:val="6F24754D"/>
    <w:rsid w:val="6F3418E5"/>
    <w:rsid w:val="6F6D654F"/>
    <w:rsid w:val="6F7264A0"/>
    <w:rsid w:val="6F8F7621"/>
    <w:rsid w:val="6FC566E6"/>
    <w:rsid w:val="6FC62348"/>
    <w:rsid w:val="6FEA072C"/>
    <w:rsid w:val="701337DF"/>
    <w:rsid w:val="70135FD1"/>
    <w:rsid w:val="701C2F8A"/>
    <w:rsid w:val="70223A22"/>
    <w:rsid w:val="70E4517B"/>
    <w:rsid w:val="712446E7"/>
    <w:rsid w:val="714B0D57"/>
    <w:rsid w:val="71520337"/>
    <w:rsid w:val="716C3C73"/>
    <w:rsid w:val="71E2790D"/>
    <w:rsid w:val="71E74F23"/>
    <w:rsid w:val="724265FE"/>
    <w:rsid w:val="724D21B9"/>
    <w:rsid w:val="727722BF"/>
    <w:rsid w:val="72B041DC"/>
    <w:rsid w:val="72B8066E"/>
    <w:rsid w:val="72ED38E6"/>
    <w:rsid w:val="733C304D"/>
    <w:rsid w:val="7372081D"/>
    <w:rsid w:val="7377757F"/>
    <w:rsid w:val="73781BAB"/>
    <w:rsid w:val="73A905BB"/>
    <w:rsid w:val="73AA67F2"/>
    <w:rsid w:val="74365CEE"/>
    <w:rsid w:val="745443C6"/>
    <w:rsid w:val="74D55507"/>
    <w:rsid w:val="74E4574A"/>
    <w:rsid w:val="74FD680C"/>
    <w:rsid w:val="75232716"/>
    <w:rsid w:val="752B0F7F"/>
    <w:rsid w:val="75616D9B"/>
    <w:rsid w:val="75736ACE"/>
    <w:rsid w:val="759E1D9D"/>
    <w:rsid w:val="75AC398A"/>
    <w:rsid w:val="75B72E5F"/>
    <w:rsid w:val="75E4177A"/>
    <w:rsid w:val="760D0CD1"/>
    <w:rsid w:val="76490B25"/>
    <w:rsid w:val="765B7C8E"/>
    <w:rsid w:val="76830F93"/>
    <w:rsid w:val="77004391"/>
    <w:rsid w:val="77387FCF"/>
    <w:rsid w:val="773C2D8E"/>
    <w:rsid w:val="773D7394"/>
    <w:rsid w:val="77493F8A"/>
    <w:rsid w:val="774E334F"/>
    <w:rsid w:val="77521091"/>
    <w:rsid w:val="775F555C"/>
    <w:rsid w:val="782E76C0"/>
    <w:rsid w:val="7836450F"/>
    <w:rsid w:val="78661041"/>
    <w:rsid w:val="787212BF"/>
    <w:rsid w:val="7884367B"/>
    <w:rsid w:val="78B2760D"/>
    <w:rsid w:val="78DF678E"/>
    <w:rsid w:val="78F05F0F"/>
    <w:rsid w:val="79426EE3"/>
    <w:rsid w:val="794F33AE"/>
    <w:rsid w:val="796B468C"/>
    <w:rsid w:val="796B643A"/>
    <w:rsid w:val="79856DD0"/>
    <w:rsid w:val="799D05BD"/>
    <w:rsid w:val="79CB6ED9"/>
    <w:rsid w:val="7A83317A"/>
    <w:rsid w:val="7A85177D"/>
    <w:rsid w:val="7A884DCA"/>
    <w:rsid w:val="7A8B6668"/>
    <w:rsid w:val="7B1D7C08"/>
    <w:rsid w:val="7B7B66DC"/>
    <w:rsid w:val="7B86755B"/>
    <w:rsid w:val="7B933A26"/>
    <w:rsid w:val="7BBB59DD"/>
    <w:rsid w:val="7C0A2C4D"/>
    <w:rsid w:val="7C433025"/>
    <w:rsid w:val="7DC91981"/>
    <w:rsid w:val="7DF54524"/>
    <w:rsid w:val="7E21356B"/>
    <w:rsid w:val="7E7D047B"/>
    <w:rsid w:val="7E961685"/>
    <w:rsid w:val="7EA036EC"/>
    <w:rsid w:val="7EBE0DBA"/>
    <w:rsid w:val="7F1255AA"/>
    <w:rsid w:val="7F392B36"/>
    <w:rsid w:val="7F8977A1"/>
    <w:rsid w:val="7FBE7FEC"/>
    <w:rsid w:val="DFEF8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宋体" w:cs="Times New Roman"/>
      <w:kern w:val="0"/>
      <w:sz w:val="28"/>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customStyle="1" w:styleId="6">
    <w:name w:val="_Style 1"/>
    <w:basedOn w:val="1"/>
    <w:qFormat/>
    <w:uiPriority w:val="0"/>
    <w:rPr>
      <w:rFonts w:ascii="Times New Roman" w:hAnsi="Times New Roman"/>
    </w:rPr>
  </w:style>
  <w:style w:type="paragraph" w:customStyle="1" w:styleId="7">
    <w:name w:val="列出段落1"/>
    <w:basedOn w:val="1"/>
    <w:qFormat/>
    <w:uiPriority w:val="34"/>
    <w:pPr>
      <w:ind w:firstLine="420" w:firstLineChars="200"/>
    </w:pPr>
  </w:style>
  <w:style w:type="paragraph" w:styleId="8">
    <w:name w:val="List Paragraph"/>
    <w:basedOn w:val="1"/>
    <w:qFormat/>
    <w:uiPriority w:val="99"/>
    <w:pPr>
      <w:ind w:firstLine="420" w:firstLineChars="200"/>
    </w:pPr>
    <w:rPr>
      <w:rFonts w:ascii="Calibri" w:hAnsi="Calibri"/>
      <w:szCs w:val="22"/>
    </w:rPr>
  </w:style>
  <w:style w:type="table" w:customStyle="1" w:styleId="9">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2446</Words>
  <Characters>2563</Characters>
  <Lines>0</Lines>
  <Paragraphs>0</Paragraphs>
  <TotalTime>35</TotalTime>
  <ScaleCrop>false</ScaleCrop>
  <LinksUpToDate>false</LinksUpToDate>
  <CharactersWithSpaces>2564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2024-03-18T16:36:00Z</dcterms:created>
  <dc:creator>Administrator</dc:creator>
  <cp:lastModifiedBy>yyadmin</cp:lastModifiedBy>
  <cp:lastPrinted>2026-09-15T15:18:05Z</cp:lastPrinted>
  <dcterms:modified xsi:type="dcterms:W3CDTF">2026-09-15T15:53:38Z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C65A5228DA8F4936BD745FC15350B1B5_13</vt:lpwstr>
  </property>
  <property fmtid="{D5CDD505-2E9C-101B-9397-08002B2CF9AE}" pid="4" name="KSOTemplateDocerSaveRecord">
    <vt:lpwstr>eyJoZGlkIjoiMWYxNzQxMDA4YzEzMGY2MGRhMmVhOWUyYmRmYTg3NjQiLCJ1c2VySWQiOiIxNTE4MDc4NDE5In0=</vt:lpwstr>
  </property>
</Properties>
</file>