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w:t>
      </w:r>
    </w:p>
    <w:p>
      <w:pPr>
        <w:jc w:val="center"/>
        <w:rPr>
          <w:rFonts w:hint="default" w:ascii="Times New Roman" w:hAnsi="Times New Roman" w:eastAsia="方正小标宋_GBK" w:cs="Times New Roman"/>
          <w:sz w:val="52"/>
          <w:szCs w:val="52"/>
          <w:highlight w:val="none"/>
        </w:rPr>
      </w:pPr>
      <w:bookmarkStart w:id="1" w:name="_GoBack"/>
      <w:bookmarkEnd w:id="1"/>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岳阳市广播电视台</w:t>
      </w:r>
      <w:r>
        <w:rPr>
          <w:rFonts w:hint="eastAsia" w:ascii="方正小标宋简体" w:hAnsi="方正小标宋简体" w:eastAsia="方正小标宋简体" w:cs="方正小标宋简体"/>
          <w:sz w:val="44"/>
          <w:szCs w:val="44"/>
          <w:highlight w:val="none"/>
        </w:rPr>
        <w:t>整体支出</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pPr>
        <w:jc w:val="center"/>
        <w:rPr>
          <w:rFonts w:hint="default" w:ascii="Times New Roman" w:hAnsi="Times New Roman" w:eastAsia="方正小标宋_GBK" w:cs="Times New Roman"/>
          <w:b/>
          <w:sz w:val="52"/>
          <w:szCs w:val="5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eastAsia" w:ascii="Times New Roman" w:hAnsi="Times New Roman" w:eastAsia="仿宋_GB2312" w:cs="Times New Roman"/>
          <w:sz w:val="32"/>
          <w:szCs w:val="32"/>
          <w:highlight w:val="none"/>
          <w:lang w:eastAsia="zh-CN"/>
        </w:rPr>
        <w:t>岳阳市广播电视台</w:t>
      </w:r>
      <w:r>
        <w:rPr>
          <w:rFonts w:hint="default" w:ascii="Times New Roman" w:hAnsi="Times New Roman" w:eastAsia="仿宋_GB2312" w:cs="Times New Roman"/>
          <w:sz w:val="32"/>
          <w:szCs w:val="32"/>
          <w:highlight w:val="none"/>
          <w:u w:val="single"/>
        </w:rPr>
        <w:t>（盖章）</w:t>
      </w:r>
    </w:p>
    <w:p>
      <w:pPr>
        <w:spacing w:line="600" w:lineRule="exact"/>
        <w:jc w:val="center"/>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val="en-US" w:eastAsia="zh-CN"/>
        </w:rPr>
        <w:t>2024</w:t>
      </w:r>
      <w:r>
        <w:rPr>
          <w:rFonts w:hint="default" w:ascii="Times New Roman" w:hAnsi="Times New Roman" w:eastAsia="楷体_GB2312" w:cs="Times New Roman"/>
          <w:sz w:val="32"/>
          <w:szCs w:val="32"/>
          <w:highlight w:val="none"/>
        </w:rPr>
        <w:t>年</w:t>
      </w:r>
      <w:r>
        <w:rPr>
          <w:rFonts w:hint="eastAsia" w:ascii="Times New Roman" w:hAnsi="Times New Roman" w:eastAsia="楷体_GB2312" w:cs="Times New Roman"/>
          <w:sz w:val="32"/>
          <w:szCs w:val="32"/>
          <w:highlight w:val="none"/>
          <w:lang w:val="en-US" w:eastAsia="zh-CN"/>
        </w:rPr>
        <w:t>4</w:t>
      </w:r>
      <w:r>
        <w:rPr>
          <w:rFonts w:hint="default" w:ascii="Times New Roman" w:hAnsi="Times New Roman" w:eastAsia="楷体_GB2312" w:cs="Times New Roman"/>
          <w:sz w:val="32"/>
          <w:szCs w:val="32"/>
          <w:highlight w:val="none"/>
        </w:rPr>
        <w:t>月</w:t>
      </w:r>
      <w:r>
        <w:rPr>
          <w:rFonts w:hint="eastAsia" w:ascii="Times New Roman" w:hAnsi="Times New Roman" w:eastAsia="楷体_GB2312" w:cs="Times New Roman"/>
          <w:sz w:val="32"/>
          <w:szCs w:val="32"/>
          <w:highlight w:val="none"/>
          <w:lang w:val="en-US" w:eastAsia="zh-CN"/>
        </w:rPr>
        <w:t>25</w:t>
      </w:r>
      <w:r>
        <w:rPr>
          <w:rFonts w:hint="default" w:ascii="Times New Roman" w:hAnsi="Times New Roman" w:eastAsia="楷体_GB2312" w:cs="Times New Roman"/>
          <w:sz w:val="32"/>
          <w:szCs w:val="32"/>
          <w:highlight w:val="none"/>
        </w:rPr>
        <w:t>日</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pPr>
        <w:jc w:val="center"/>
        <w:rPr>
          <w:rFonts w:hint="eastAsia" w:ascii="方正小标宋简体" w:hAnsi="方正小标宋简体" w:eastAsia="方正小标宋简体" w:cs="方正小标宋简体"/>
          <w:sz w:val="44"/>
          <w:szCs w:val="44"/>
          <w:highlight w:val="none"/>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岳阳市广播电视台</w:t>
      </w:r>
      <w:r>
        <w:rPr>
          <w:rFonts w:hint="eastAsia" w:ascii="方正小标宋简体" w:hAnsi="方正小标宋简体" w:eastAsia="方正小标宋简体" w:cs="方正小标宋简体"/>
          <w:sz w:val="44"/>
          <w:szCs w:val="44"/>
          <w:highlight w:val="none"/>
        </w:rPr>
        <w:t>整体支出</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基本情况</w:t>
      </w:r>
    </w:p>
    <w:p>
      <w:pPr>
        <w:spacing w:line="600" w:lineRule="exact"/>
        <w:ind w:firstLine="600" w:firstLineChars="200"/>
        <w:rPr>
          <w:rFonts w:ascii="仿宋" w:hAnsi="仿宋" w:eastAsia="仿宋"/>
          <w:sz w:val="30"/>
          <w:szCs w:val="30"/>
        </w:rPr>
      </w:pPr>
      <w:r>
        <w:rPr>
          <w:rFonts w:ascii="仿宋" w:hAnsi="仿宋" w:eastAsia="仿宋"/>
          <w:sz w:val="30"/>
          <w:szCs w:val="30"/>
        </w:rPr>
        <w:t>（一）单位基本情况</w:t>
      </w:r>
    </w:p>
    <w:p>
      <w:pPr>
        <w:spacing w:line="600" w:lineRule="exact"/>
        <w:ind w:firstLine="600" w:firstLineChars="200"/>
        <w:rPr>
          <w:rFonts w:ascii="仿宋" w:hAnsi="仿宋" w:eastAsia="仿宋"/>
          <w:sz w:val="30"/>
          <w:szCs w:val="30"/>
        </w:rPr>
      </w:pPr>
      <w:r>
        <w:rPr>
          <w:rFonts w:ascii="仿宋" w:hAnsi="仿宋" w:eastAsia="仿宋"/>
          <w:sz w:val="30"/>
          <w:szCs w:val="30"/>
        </w:rPr>
        <w:t>岳阳市广播电视台为</w:t>
      </w:r>
      <w:r>
        <w:rPr>
          <w:rFonts w:hint="eastAsia" w:eastAsia="仿宋"/>
          <w:sz w:val="30"/>
          <w:szCs w:val="30"/>
          <w:lang w:eastAsia="zh-CN"/>
        </w:rPr>
        <w:t>岳阳</w:t>
      </w:r>
      <w:r>
        <w:rPr>
          <w:rFonts w:ascii="仿宋" w:hAnsi="仿宋" w:eastAsia="仿宋"/>
          <w:sz w:val="30"/>
          <w:szCs w:val="30"/>
        </w:rPr>
        <w:t>市政府直属的公益一类事业单位，机构规格为正处级。主要职责：负责拟定广播电视、网络视听节目服务管理的政策措施，加强广播电视阵地管理，把握正确的舆论导向和创作导向；负责广播中心、电视中心节目的采编、制作、审核、播控、传输，以及中央和省级广播、电视的转播工作；负责新媒体的组稿、编辑工作；负责开办岳阳新闻频道、岳阳公共民生频道、岳阳经济科教频道、岳阳新闻网、智慧岳阳</w:t>
      </w:r>
      <w:r>
        <w:rPr>
          <w:rFonts w:hint="eastAsia" w:ascii="仿宋" w:hAnsi="仿宋" w:eastAsia="仿宋"/>
          <w:sz w:val="30"/>
          <w:szCs w:val="30"/>
        </w:rPr>
        <w:t>APP等，为全市人民提供文化、娱乐、生活等资讯需求。</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600" w:firstLineChars="200"/>
        <w:jc w:val="both"/>
        <w:textAlignment w:val="auto"/>
        <w:rPr>
          <w:rFonts w:hint="eastAsia" w:ascii="仿宋" w:hAnsi="仿宋" w:eastAsia="仿宋"/>
          <w:sz w:val="30"/>
          <w:szCs w:val="30"/>
        </w:rPr>
      </w:pPr>
      <w:r>
        <w:rPr>
          <w:rFonts w:hint="eastAsia" w:ascii="仿宋" w:hAnsi="仿宋" w:eastAsia="仿宋"/>
          <w:sz w:val="30"/>
          <w:szCs w:val="30"/>
        </w:rPr>
        <w:t>单位</w:t>
      </w:r>
      <w:r>
        <w:rPr>
          <w:rFonts w:hint="eastAsia" w:eastAsia="仿宋"/>
          <w:sz w:val="30"/>
          <w:szCs w:val="30"/>
          <w:lang w:eastAsia="zh-CN"/>
        </w:rPr>
        <w:t>内</w:t>
      </w:r>
      <w:r>
        <w:rPr>
          <w:rFonts w:hint="eastAsia" w:ascii="仿宋" w:hAnsi="仿宋" w:eastAsia="仿宋"/>
          <w:sz w:val="30"/>
          <w:szCs w:val="30"/>
        </w:rPr>
        <w:t>设12个内设机构：综合部、总编室、技术部、发展战略规划部、媒体舆情监管部、媒资调配部、经营服务部、法务部、人事部、财务审计部、服务保障部、安全保卫部。设3个分支机构：电视中心、广播中心、新媒体中心。核定人员编制</w:t>
      </w:r>
      <w:r>
        <w:rPr>
          <w:rFonts w:hint="eastAsia" w:eastAsia="仿宋"/>
          <w:sz w:val="30"/>
          <w:szCs w:val="30"/>
          <w:lang w:val="en-US" w:eastAsia="zh-CN"/>
        </w:rPr>
        <w:t>170</w:t>
      </w:r>
      <w:r>
        <w:rPr>
          <w:rFonts w:hint="eastAsia" w:ascii="仿宋" w:hAnsi="仿宋" w:eastAsia="仿宋"/>
          <w:sz w:val="30"/>
          <w:szCs w:val="30"/>
        </w:rPr>
        <w:t>名。</w:t>
      </w:r>
    </w:p>
    <w:p>
      <w:pPr>
        <w:spacing w:line="600" w:lineRule="exact"/>
        <w:ind w:firstLine="600" w:firstLineChars="200"/>
        <w:rPr>
          <w:rFonts w:ascii="仿宋" w:hAnsi="仿宋" w:eastAsia="仿宋"/>
          <w:sz w:val="30"/>
          <w:szCs w:val="30"/>
        </w:rPr>
      </w:pPr>
      <w:r>
        <w:rPr>
          <w:rFonts w:ascii="仿宋" w:hAnsi="仿宋" w:eastAsia="仿宋"/>
          <w:sz w:val="30"/>
          <w:szCs w:val="30"/>
        </w:rPr>
        <w:t>（二）单位</w:t>
      </w:r>
      <w:r>
        <w:rPr>
          <w:rFonts w:hint="eastAsia" w:ascii="仿宋" w:hAnsi="仿宋" w:eastAsia="仿宋"/>
          <w:sz w:val="30"/>
          <w:szCs w:val="30"/>
        </w:rPr>
        <w:t>202</w:t>
      </w:r>
      <w:r>
        <w:rPr>
          <w:rFonts w:hint="eastAsia" w:eastAsia="仿宋"/>
          <w:sz w:val="30"/>
          <w:szCs w:val="30"/>
          <w:lang w:val="en-US" w:eastAsia="zh-CN"/>
        </w:rPr>
        <w:t>3</w:t>
      </w:r>
      <w:r>
        <w:rPr>
          <w:rFonts w:hint="eastAsia" w:ascii="仿宋" w:hAnsi="仿宋" w:eastAsia="仿宋"/>
          <w:sz w:val="30"/>
          <w:szCs w:val="30"/>
        </w:rPr>
        <w:t>年</w:t>
      </w:r>
      <w:r>
        <w:rPr>
          <w:rFonts w:ascii="仿宋" w:hAnsi="仿宋" w:eastAsia="仿宋"/>
          <w:sz w:val="30"/>
          <w:szCs w:val="30"/>
        </w:rPr>
        <w:t>度整体支出绩效目标</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贯彻执行党中央、国务院及省、市有关新闻宣传、影视文艺宣传的法律法规和方针政策，把握正确舆论导向；负责岳阳广播中心、电视中心节目的采编、制作、审核、播控、传输及中央和省级广播、电视的转播工作；负责岳阳新闻网的组稿、编辑工作发展壮大广播电视产业，促进广播电视事业发展。</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pPr>
        <w:pStyle w:val="8"/>
        <w:keepNext w:val="0"/>
        <w:keepLines w:val="0"/>
        <w:pageBreakBefore w:val="0"/>
        <w:widowControl/>
        <w:kinsoku/>
        <w:wordWrap/>
        <w:overflowPunct/>
        <w:topLinePunct w:val="0"/>
        <w:autoSpaceDE/>
        <w:autoSpaceDN/>
        <w:bidi w:val="0"/>
        <w:adjustRightInd/>
        <w:snapToGrid/>
        <w:spacing w:line="640" w:lineRule="exact"/>
        <w:ind w:firstLine="600" w:firstLineChars="200"/>
        <w:jc w:val="both"/>
        <w:textAlignment w:val="auto"/>
        <w:rPr>
          <w:rFonts w:hint="default" w:ascii="Times New Roman" w:hAnsi="Times New Roman" w:eastAsia="楷体_GB2312" w:cs="Times New Roman"/>
          <w:b/>
          <w:sz w:val="32"/>
          <w:szCs w:val="32"/>
          <w:highlight w:val="none"/>
        </w:rPr>
      </w:pPr>
      <w:r>
        <w:rPr>
          <w:rFonts w:hint="eastAsia" w:ascii="仿宋" w:hAnsi="仿宋" w:eastAsia="仿宋"/>
          <w:sz w:val="30"/>
          <w:szCs w:val="30"/>
        </w:rPr>
        <w:t>202</w:t>
      </w:r>
      <w:r>
        <w:rPr>
          <w:rFonts w:hint="eastAsia" w:ascii="仿宋" w:hAnsi="仿宋" w:eastAsia="仿宋"/>
          <w:sz w:val="30"/>
          <w:szCs w:val="30"/>
          <w:lang w:val="en-US" w:eastAsia="zh-CN"/>
        </w:rPr>
        <w:t>3</w:t>
      </w:r>
      <w:r>
        <w:rPr>
          <w:rFonts w:hint="eastAsia" w:ascii="仿宋" w:hAnsi="仿宋" w:eastAsia="仿宋"/>
          <w:sz w:val="30"/>
          <w:szCs w:val="30"/>
        </w:rPr>
        <w:t>年度总支出6055.72万元</w:t>
      </w:r>
      <w:r>
        <w:rPr>
          <w:rFonts w:hint="eastAsia" w:ascii="仿宋" w:hAnsi="仿宋" w:eastAsia="仿宋"/>
          <w:sz w:val="30"/>
          <w:szCs w:val="30"/>
          <w:lang w:eastAsia="zh-CN"/>
        </w:rPr>
        <w:t>，全部为基本支出。其中，工资福利支出</w:t>
      </w:r>
      <w:r>
        <w:rPr>
          <w:rFonts w:hint="eastAsia" w:ascii="仿宋" w:hAnsi="仿宋" w:eastAsia="仿宋"/>
          <w:sz w:val="30"/>
          <w:szCs w:val="30"/>
          <w:lang w:val="en-US" w:eastAsia="zh-CN"/>
        </w:rPr>
        <w:t>3053.97</w:t>
      </w:r>
      <w:r>
        <w:rPr>
          <w:rFonts w:hint="eastAsia" w:ascii="仿宋" w:hAnsi="仿宋" w:eastAsia="仿宋"/>
          <w:sz w:val="30"/>
          <w:szCs w:val="30"/>
          <w:lang w:eastAsia="zh-CN"/>
        </w:rPr>
        <w:t>万元，商品和服务支出</w:t>
      </w:r>
      <w:r>
        <w:rPr>
          <w:rFonts w:hint="eastAsia" w:ascii="仿宋" w:hAnsi="仿宋" w:eastAsia="仿宋"/>
          <w:sz w:val="30"/>
          <w:szCs w:val="30"/>
          <w:lang w:val="en-US" w:eastAsia="zh-CN"/>
        </w:rPr>
        <w:t>2188.57</w:t>
      </w:r>
      <w:r>
        <w:rPr>
          <w:rFonts w:hint="eastAsia" w:ascii="仿宋" w:hAnsi="仿宋" w:eastAsia="仿宋"/>
          <w:sz w:val="30"/>
          <w:szCs w:val="30"/>
          <w:lang w:eastAsia="zh-CN"/>
        </w:rPr>
        <w:t>万元；对个人和家庭的补助</w:t>
      </w:r>
      <w:r>
        <w:rPr>
          <w:rFonts w:hint="eastAsia" w:ascii="仿宋" w:hAnsi="仿宋" w:eastAsia="仿宋"/>
          <w:sz w:val="30"/>
          <w:szCs w:val="30"/>
          <w:lang w:val="en-US" w:eastAsia="zh-CN"/>
        </w:rPr>
        <w:t>716.59</w:t>
      </w:r>
      <w:r>
        <w:rPr>
          <w:rFonts w:hint="eastAsia" w:ascii="仿宋" w:hAnsi="仿宋" w:eastAsia="仿宋"/>
          <w:sz w:val="30"/>
          <w:szCs w:val="30"/>
          <w:lang w:eastAsia="zh-CN"/>
        </w:rPr>
        <w:t>万元，资本性支出</w:t>
      </w:r>
      <w:r>
        <w:rPr>
          <w:rFonts w:hint="eastAsia" w:ascii="仿宋" w:hAnsi="仿宋" w:eastAsia="仿宋"/>
          <w:sz w:val="30"/>
          <w:szCs w:val="30"/>
          <w:lang w:val="en-US" w:eastAsia="zh-CN"/>
        </w:rPr>
        <w:t>1762.14万元</w:t>
      </w:r>
      <w:r>
        <w:rPr>
          <w:rFonts w:hint="eastAsia" w:ascii="仿宋" w:hAnsi="仿宋" w:eastAsia="仿宋"/>
          <w:sz w:val="30"/>
          <w:szCs w:val="30"/>
          <w:lang w:eastAsia="zh-CN"/>
        </w:rPr>
        <w:t>。</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三、政府性基金预算支出情况</w:t>
      </w:r>
    </w:p>
    <w:p>
      <w:pPr>
        <w:pStyle w:val="8"/>
        <w:keepNext w:val="0"/>
        <w:keepLines w:val="0"/>
        <w:pageBreakBefore w:val="0"/>
        <w:widowControl/>
        <w:kinsoku/>
        <w:wordWrap/>
        <w:overflowPunct/>
        <w:topLinePunct w:val="0"/>
        <w:autoSpaceDE/>
        <w:autoSpaceDN/>
        <w:bidi w:val="0"/>
        <w:adjustRightInd/>
        <w:snapToGrid/>
        <w:spacing w:line="640" w:lineRule="exact"/>
        <w:ind w:firstLine="600" w:firstLineChars="200"/>
        <w:jc w:val="both"/>
        <w:textAlignment w:val="auto"/>
        <w:rPr>
          <w:rFonts w:hint="default" w:ascii="Times New Roman" w:hAnsi="Times New Roman" w:eastAsia="黑体" w:cs="Times New Roman"/>
          <w:sz w:val="32"/>
          <w:szCs w:val="32"/>
          <w:highlight w:val="none"/>
        </w:rPr>
      </w:pPr>
      <w:r>
        <w:rPr>
          <w:rFonts w:hint="eastAsia" w:ascii="仿宋" w:hAnsi="仿宋" w:eastAsia="仿宋"/>
          <w:sz w:val="30"/>
          <w:szCs w:val="30"/>
        </w:rPr>
        <w:t>202</w:t>
      </w:r>
      <w:r>
        <w:rPr>
          <w:rFonts w:hint="eastAsia" w:ascii="仿宋" w:hAnsi="仿宋" w:eastAsia="仿宋"/>
          <w:sz w:val="30"/>
          <w:szCs w:val="30"/>
          <w:lang w:val="en-US" w:eastAsia="zh-CN"/>
        </w:rPr>
        <w:t>3</w:t>
      </w:r>
      <w:r>
        <w:rPr>
          <w:rFonts w:hint="eastAsia" w:ascii="仿宋" w:hAnsi="仿宋" w:eastAsia="仿宋"/>
          <w:sz w:val="30"/>
          <w:szCs w:val="30"/>
        </w:rPr>
        <w:t>年度总支出1665.55万元</w:t>
      </w:r>
      <w:r>
        <w:rPr>
          <w:rFonts w:hint="eastAsia" w:ascii="仿宋" w:hAnsi="仿宋" w:eastAsia="仿宋"/>
          <w:sz w:val="30"/>
          <w:szCs w:val="30"/>
          <w:lang w:eastAsia="zh-CN"/>
        </w:rPr>
        <w:t>，其中，基本支出</w:t>
      </w:r>
      <w:r>
        <w:rPr>
          <w:rFonts w:hint="eastAsia" w:ascii="仿宋" w:hAnsi="仿宋" w:eastAsia="仿宋"/>
          <w:sz w:val="30"/>
          <w:szCs w:val="30"/>
          <w:lang w:val="en-US" w:eastAsia="zh-CN"/>
        </w:rPr>
        <w:t>0万元</w:t>
      </w:r>
      <w:r>
        <w:rPr>
          <w:rFonts w:hint="eastAsia" w:ascii="仿宋" w:hAnsi="仿宋" w:eastAsia="仿宋"/>
          <w:sz w:val="30"/>
          <w:szCs w:val="30"/>
          <w:lang w:eastAsia="zh-CN"/>
        </w:rPr>
        <w:t>，项目支出</w:t>
      </w:r>
      <w:r>
        <w:rPr>
          <w:rFonts w:hint="eastAsia" w:ascii="仿宋" w:hAnsi="仿宋" w:eastAsia="仿宋"/>
          <w:sz w:val="30"/>
          <w:szCs w:val="30"/>
        </w:rPr>
        <w:t>1665.55</w:t>
      </w:r>
      <w:r>
        <w:rPr>
          <w:rFonts w:hint="eastAsia" w:ascii="仿宋" w:hAnsi="仿宋" w:eastAsia="仿宋"/>
          <w:sz w:val="30"/>
          <w:szCs w:val="30"/>
          <w:lang w:val="en-US" w:eastAsia="zh-CN"/>
        </w:rPr>
        <w:t>万元</w:t>
      </w:r>
      <w:r>
        <w:rPr>
          <w:rFonts w:hint="eastAsia" w:ascii="仿宋" w:hAnsi="仿宋" w:eastAsia="仿宋"/>
          <w:sz w:val="30"/>
          <w:szCs w:val="30"/>
          <w:lang w:eastAsia="zh-CN"/>
        </w:rPr>
        <w:t>。</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四、国有资本经营预算支出情况</w:t>
      </w:r>
    </w:p>
    <w:p>
      <w:pPr>
        <w:pStyle w:val="8"/>
        <w:keepNext w:val="0"/>
        <w:keepLines w:val="0"/>
        <w:pageBreakBefore w:val="0"/>
        <w:widowControl/>
        <w:kinsoku/>
        <w:wordWrap/>
        <w:overflowPunct/>
        <w:topLinePunct w:val="0"/>
        <w:autoSpaceDE/>
        <w:autoSpaceDN/>
        <w:bidi w:val="0"/>
        <w:adjustRightInd/>
        <w:snapToGrid/>
        <w:spacing w:line="640" w:lineRule="exact"/>
        <w:ind w:firstLine="600" w:firstLineChars="200"/>
        <w:jc w:val="both"/>
        <w:textAlignment w:val="auto"/>
        <w:rPr>
          <w:rFonts w:hint="eastAsia" w:ascii="Times New Roman" w:hAnsi="Times New Roman" w:eastAsia="仿宋" w:cs="Times New Roman"/>
          <w:sz w:val="32"/>
          <w:szCs w:val="32"/>
          <w:highlight w:val="none"/>
          <w:lang w:val="en-US" w:eastAsia="zh-CN"/>
        </w:rPr>
      </w:pPr>
      <w:r>
        <w:rPr>
          <w:rFonts w:hint="eastAsia" w:ascii="仿宋" w:hAnsi="仿宋" w:eastAsia="仿宋"/>
          <w:sz w:val="30"/>
          <w:szCs w:val="30"/>
        </w:rPr>
        <w:t>202</w:t>
      </w:r>
      <w:r>
        <w:rPr>
          <w:rFonts w:hint="eastAsia" w:ascii="仿宋" w:hAnsi="仿宋" w:eastAsia="仿宋"/>
          <w:sz w:val="30"/>
          <w:szCs w:val="30"/>
          <w:lang w:val="en-US" w:eastAsia="zh-CN"/>
        </w:rPr>
        <w:t>3</w:t>
      </w:r>
      <w:r>
        <w:rPr>
          <w:rFonts w:hint="eastAsia" w:ascii="仿宋" w:hAnsi="仿宋" w:eastAsia="仿宋"/>
          <w:sz w:val="30"/>
          <w:szCs w:val="30"/>
        </w:rPr>
        <w:t>年度总支出</w:t>
      </w:r>
      <w:r>
        <w:rPr>
          <w:rFonts w:hint="eastAsia" w:ascii="仿宋" w:hAnsi="仿宋" w:eastAsia="仿宋"/>
          <w:sz w:val="30"/>
          <w:szCs w:val="30"/>
          <w:lang w:val="en-US" w:eastAsia="zh-CN"/>
        </w:rPr>
        <w:t>0</w:t>
      </w:r>
      <w:r>
        <w:rPr>
          <w:rFonts w:hint="eastAsia" w:ascii="仿宋" w:hAnsi="仿宋" w:eastAsia="仿宋"/>
          <w:sz w:val="30"/>
          <w:szCs w:val="30"/>
        </w:rPr>
        <w:t>万元</w:t>
      </w:r>
      <w:r>
        <w:rPr>
          <w:rFonts w:hint="eastAsia" w:ascii="仿宋" w:hAnsi="仿宋" w:eastAsia="仿宋"/>
          <w:sz w:val="30"/>
          <w:szCs w:val="30"/>
          <w:lang w:eastAsia="zh-CN"/>
        </w:rPr>
        <w:t>。</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五、社会保险基金预算支出情况</w:t>
      </w:r>
    </w:p>
    <w:p>
      <w:pPr>
        <w:pStyle w:val="8"/>
        <w:keepNext w:val="0"/>
        <w:keepLines w:val="0"/>
        <w:pageBreakBefore w:val="0"/>
        <w:widowControl/>
        <w:kinsoku/>
        <w:wordWrap/>
        <w:overflowPunct/>
        <w:topLinePunct w:val="0"/>
        <w:autoSpaceDE/>
        <w:autoSpaceDN/>
        <w:bidi w:val="0"/>
        <w:adjustRightInd/>
        <w:snapToGrid/>
        <w:spacing w:line="640" w:lineRule="exact"/>
        <w:ind w:firstLine="600" w:firstLineChars="200"/>
        <w:jc w:val="both"/>
        <w:textAlignment w:val="auto"/>
        <w:rPr>
          <w:rFonts w:hint="default" w:ascii="Times New Roman" w:hAnsi="Times New Roman" w:eastAsia="黑体" w:cs="Times New Roman"/>
          <w:sz w:val="32"/>
          <w:szCs w:val="32"/>
          <w:highlight w:val="none"/>
        </w:rPr>
      </w:pPr>
      <w:r>
        <w:rPr>
          <w:rFonts w:hint="eastAsia" w:ascii="仿宋" w:hAnsi="仿宋" w:eastAsia="仿宋"/>
          <w:sz w:val="30"/>
          <w:szCs w:val="30"/>
        </w:rPr>
        <w:t>202</w:t>
      </w:r>
      <w:r>
        <w:rPr>
          <w:rFonts w:hint="eastAsia" w:ascii="仿宋" w:hAnsi="仿宋" w:eastAsia="仿宋"/>
          <w:sz w:val="30"/>
          <w:szCs w:val="30"/>
          <w:lang w:val="en-US" w:eastAsia="zh-CN"/>
        </w:rPr>
        <w:t>3</w:t>
      </w:r>
      <w:r>
        <w:rPr>
          <w:rFonts w:hint="eastAsia" w:ascii="仿宋" w:hAnsi="仿宋" w:eastAsia="仿宋"/>
          <w:sz w:val="30"/>
          <w:szCs w:val="30"/>
        </w:rPr>
        <w:t>年度总支出</w:t>
      </w:r>
      <w:r>
        <w:rPr>
          <w:rFonts w:hint="eastAsia" w:ascii="仿宋" w:hAnsi="仿宋" w:eastAsia="仿宋"/>
          <w:sz w:val="30"/>
          <w:szCs w:val="30"/>
          <w:lang w:val="en-US" w:eastAsia="zh-CN"/>
        </w:rPr>
        <w:t>0</w:t>
      </w:r>
      <w:r>
        <w:rPr>
          <w:rFonts w:hint="eastAsia" w:ascii="仿宋" w:hAnsi="仿宋" w:eastAsia="仿宋"/>
          <w:sz w:val="30"/>
          <w:szCs w:val="30"/>
        </w:rPr>
        <w:t>万元</w:t>
      </w:r>
      <w:r>
        <w:rPr>
          <w:rFonts w:hint="eastAsia" w:ascii="仿宋" w:hAnsi="仿宋" w:eastAsia="仿宋"/>
          <w:sz w:val="30"/>
          <w:szCs w:val="30"/>
          <w:lang w:eastAsia="zh-CN"/>
        </w:rPr>
        <w:t>。</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202</w:t>
      </w:r>
      <w:r>
        <w:rPr>
          <w:rFonts w:hint="eastAsia" w:eastAsia="仿宋"/>
          <w:sz w:val="30"/>
          <w:szCs w:val="30"/>
          <w:lang w:val="en-US" w:eastAsia="zh-CN"/>
        </w:rPr>
        <w:t>3</w:t>
      </w:r>
      <w:r>
        <w:rPr>
          <w:rFonts w:hint="eastAsia" w:ascii="仿宋" w:hAnsi="仿宋" w:eastAsia="仿宋"/>
          <w:sz w:val="30"/>
          <w:szCs w:val="30"/>
        </w:rPr>
        <w:t>年度，在</w:t>
      </w:r>
      <w:r>
        <w:rPr>
          <w:rFonts w:hint="eastAsia" w:eastAsia="仿宋"/>
          <w:sz w:val="30"/>
          <w:szCs w:val="30"/>
          <w:lang w:eastAsia="zh-CN"/>
        </w:rPr>
        <w:t>岳阳</w:t>
      </w:r>
      <w:r>
        <w:rPr>
          <w:rFonts w:hint="eastAsia" w:ascii="仿宋" w:hAnsi="仿宋" w:eastAsia="仿宋"/>
          <w:sz w:val="30"/>
          <w:szCs w:val="30"/>
        </w:rPr>
        <w:t>市委市政府的坚强领导下，在</w:t>
      </w:r>
      <w:r>
        <w:rPr>
          <w:rFonts w:hint="eastAsia" w:eastAsia="仿宋"/>
          <w:sz w:val="30"/>
          <w:szCs w:val="30"/>
          <w:lang w:eastAsia="zh-CN"/>
        </w:rPr>
        <w:t>岳阳</w:t>
      </w:r>
      <w:r>
        <w:rPr>
          <w:rFonts w:hint="eastAsia" w:ascii="仿宋" w:hAnsi="仿宋" w:eastAsia="仿宋"/>
          <w:sz w:val="30"/>
          <w:szCs w:val="30"/>
        </w:rPr>
        <w:t>市委宣传部的正确指导下，岳阳市广播电视台全力推进各项工作落实，较好地完成了全年工作目标任务。主要取得了以下成绩:</w:t>
      </w:r>
      <w:r>
        <w:rPr>
          <w:rFonts w:hint="eastAsia" w:ascii="仿宋" w:hAnsi="仿宋" w:eastAsia="仿宋"/>
          <w:bCs/>
          <w:sz w:val="30"/>
          <w:szCs w:val="30"/>
        </w:rPr>
        <w:t>新闻质量极大提升、融媒转型突围发展、经营型态重大转变、</w:t>
      </w:r>
      <w:r>
        <w:rPr>
          <w:rFonts w:ascii="仿宋" w:hAnsi="仿宋" w:eastAsia="仿宋"/>
          <w:bCs/>
          <w:sz w:val="30"/>
          <w:szCs w:val="30"/>
        </w:rPr>
        <w:t>社会各界高度好评。</w:t>
      </w:r>
      <w:r>
        <w:rPr>
          <w:rFonts w:ascii="仿宋" w:hAnsi="仿宋" w:eastAsia="仿宋"/>
          <w:sz w:val="30"/>
          <w:szCs w:val="30"/>
        </w:rPr>
        <w:t>市委市政府主要领导对广电工作给予充分肯定，书记、市长连续多次转发我台新媒体产品。市委宣传部对我台工作多次表扬，人民群众对广电工作及新闻产品褒奖有加，社会各界高度好评。</w:t>
      </w:r>
    </w:p>
    <w:p>
      <w:pPr>
        <w:pStyle w:val="8"/>
        <w:keepNext w:val="0"/>
        <w:keepLines w:val="0"/>
        <w:pageBreakBefore w:val="0"/>
        <w:widowControl/>
        <w:kinsoku/>
        <w:wordWrap/>
        <w:overflowPunct/>
        <w:topLinePunct w:val="0"/>
        <w:autoSpaceDE/>
        <w:autoSpaceDN/>
        <w:bidi w:val="0"/>
        <w:adjustRightInd/>
        <w:snapToGrid/>
        <w:spacing w:line="640" w:lineRule="exact"/>
        <w:ind w:firstLine="600" w:firstLineChars="200"/>
        <w:jc w:val="both"/>
        <w:textAlignment w:val="auto"/>
        <w:rPr>
          <w:rFonts w:hint="eastAsia" w:ascii="仿宋" w:hAnsi="仿宋" w:eastAsia="仿宋" w:cs="黑体"/>
          <w:sz w:val="30"/>
          <w:szCs w:val="30"/>
        </w:rPr>
      </w:pPr>
      <w:r>
        <w:rPr>
          <w:rFonts w:hint="eastAsia" w:ascii="仿宋" w:hAnsi="仿宋" w:eastAsia="仿宋" w:cs="黑体"/>
          <w:sz w:val="30"/>
          <w:szCs w:val="30"/>
        </w:rPr>
        <w:t>一是新闻宣传</w:t>
      </w:r>
      <w:r>
        <w:rPr>
          <w:rFonts w:hint="eastAsia" w:ascii="仿宋" w:hAnsi="仿宋" w:eastAsia="仿宋" w:cs="黑体"/>
          <w:sz w:val="30"/>
          <w:szCs w:val="30"/>
          <w:lang w:eastAsia="zh-CN"/>
        </w:rPr>
        <w:t>再创佳绩</w:t>
      </w:r>
      <w:r>
        <w:rPr>
          <w:rFonts w:hint="eastAsia" w:ascii="仿宋" w:hAnsi="仿宋" w:eastAsia="仿宋" w:cs="黑体"/>
          <w:sz w:val="30"/>
          <w:szCs w:val="30"/>
        </w:rPr>
        <w:t>。紧紧围绕加快建设名副其实省域副中心城市工作开展宣传服务，积极做好对央省媒的新闻发稿工作。2023年</w:t>
      </w:r>
      <w:r>
        <w:rPr>
          <w:rFonts w:hint="eastAsia" w:ascii="仿宋" w:hAnsi="仿宋" w:eastAsia="仿宋" w:cs="黑体"/>
          <w:sz w:val="30"/>
          <w:szCs w:val="30"/>
          <w:lang w:eastAsia="zh-CN"/>
        </w:rPr>
        <w:t>全年，我台</w:t>
      </w:r>
      <w:r>
        <w:rPr>
          <w:rFonts w:hint="eastAsia" w:ascii="仿宋" w:hAnsi="仿宋" w:eastAsia="仿宋" w:cs="黑体"/>
          <w:sz w:val="30"/>
          <w:szCs w:val="30"/>
        </w:rPr>
        <w:t>在中央电视台上稿198条，其中《新闻联播》上稿12条，《焦点访谈》上稿5条。湖南卫视上稿510条，湖南经视上稿208条。央视5分钟以上的稿件达到28条，卫视、经视1分钟以上的单条稿件达214条，均较上年同期略有增长，实现了发稿数量和稿件质量双提升。高标准建好“央媒省媒岳阳工作站”，为上级媒体记者来岳采访提供宾至如归的工作环境。</w:t>
      </w:r>
    </w:p>
    <w:p>
      <w:pPr>
        <w:pStyle w:val="8"/>
        <w:keepNext w:val="0"/>
        <w:keepLines w:val="0"/>
        <w:pageBreakBefore w:val="0"/>
        <w:widowControl/>
        <w:kinsoku/>
        <w:wordWrap/>
        <w:overflowPunct/>
        <w:topLinePunct w:val="0"/>
        <w:autoSpaceDE/>
        <w:autoSpaceDN/>
        <w:bidi w:val="0"/>
        <w:adjustRightInd/>
        <w:snapToGrid/>
        <w:spacing w:line="640" w:lineRule="exact"/>
        <w:ind w:firstLine="600" w:firstLineChars="200"/>
        <w:jc w:val="both"/>
        <w:textAlignment w:val="auto"/>
        <w:rPr>
          <w:rFonts w:hint="eastAsia" w:ascii="仿宋" w:hAnsi="仿宋" w:eastAsia="仿宋" w:cs="黑体"/>
          <w:sz w:val="30"/>
          <w:szCs w:val="30"/>
          <w:lang w:eastAsia="zh-CN"/>
        </w:rPr>
      </w:pPr>
      <w:r>
        <w:rPr>
          <w:rFonts w:hint="eastAsia" w:ascii="仿宋" w:hAnsi="仿宋" w:eastAsia="仿宋" w:cs="黑体"/>
          <w:sz w:val="30"/>
          <w:szCs w:val="30"/>
        </w:rPr>
        <w:t>二是媒体融合纵深发展</w:t>
      </w:r>
      <w:r>
        <w:rPr>
          <w:rFonts w:hint="eastAsia" w:ascii="仿宋" w:hAnsi="仿宋" w:eastAsia="仿宋"/>
          <w:b/>
          <w:sz w:val="30"/>
          <w:szCs w:val="30"/>
        </w:rPr>
        <w:t>。</w:t>
      </w:r>
      <w:r>
        <w:rPr>
          <w:rFonts w:hint="eastAsia" w:ascii="仿宋" w:hAnsi="仿宋" w:eastAsia="仿宋" w:cs="黑体"/>
          <w:sz w:val="30"/>
          <w:szCs w:val="30"/>
        </w:rPr>
        <w:t>2023年，我台《岳阳新闻》栏目累计播发新闻稿件4000条左右，融媒端全网平台发稿万余条次。台党组策划实施了多个重大主题报道，推出了《学习贯彻党的二十大精神》、《学习贯彻习近平新时代中国特色社会主义思想主题教育》等26组全媒体大型系列报道。开设了《开局之年看岳阳》、《新时代新征程新伟业•敢在岳阳》等专栏，关注经济社会发展热点，积极开展宣传报道，共播发报道600余条。推出《时政锐评》融媒系列，开办《每周观察》、《主播说岳阳》等子栏目，立足新闻热点，结合大事要闻，进行深度解读，截至目前，共推出300余期，浏览量过10万+作品达50期。同时，将报道焦点对准基层和普通人，深挖岳阳本地的文化内涵，打造了《凡人有光》和《把栏杆拍遍》两个优质栏目</w:t>
      </w:r>
      <w:r>
        <w:rPr>
          <w:rFonts w:hint="eastAsia" w:ascii="仿宋" w:hAnsi="仿宋" w:eastAsia="仿宋" w:cs="黑体"/>
          <w:sz w:val="30"/>
          <w:szCs w:val="30"/>
          <w:lang w:eastAsia="zh-CN"/>
        </w:rPr>
        <w:t>。</w:t>
      </w:r>
    </w:p>
    <w:p>
      <w:pPr>
        <w:pStyle w:val="8"/>
        <w:keepNext w:val="0"/>
        <w:keepLines w:val="0"/>
        <w:pageBreakBefore w:val="0"/>
        <w:widowControl/>
        <w:kinsoku/>
        <w:wordWrap/>
        <w:overflowPunct/>
        <w:topLinePunct w:val="0"/>
        <w:autoSpaceDE/>
        <w:autoSpaceDN/>
        <w:bidi w:val="0"/>
        <w:adjustRightInd/>
        <w:snapToGrid/>
        <w:spacing w:line="640" w:lineRule="exact"/>
        <w:jc w:val="both"/>
        <w:textAlignment w:val="auto"/>
        <w:rPr>
          <w:rFonts w:hint="default" w:ascii="仿宋" w:hAnsi="仿宋" w:eastAsia="仿宋" w:cs="黑体"/>
          <w:sz w:val="30"/>
          <w:szCs w:val="30"/>
          <w:lang w:eastAsia="zh-CN"/>
        </w:rPr>
      </w:pPr>
      <w:r>
        <w:rPr>
          <w:rFonts w:hint="default" w:ascii="仿宋" w:hAnsi="仿宋" w:eastAsia="仿宋" w:cs="黑体"/>
          <w:sz w:val="30"/>
          <w:szCs w:val="30"/>
          <w:lang w:eastAsia="zh-CN"/>
        </w:rPr>
        <w:t>三是事业产业齐头并进。坚持技术赋能，添置了一批适应媒体发展需要的新技术设备，装备保障能力更加健全。坚持导向优先，节目精品能力不断提升，在三月份揭晓的2023年度全省广播电视奖评选获奖作品中，我台参评的新闻宣传作品斩获佳绩，位居全省前茅 ，共有24件优秀作品获奖，其中一等奖五件，二等奖五件，三等奖14件。坚持市场运作、多元经营，积极转化内容优势，做好“媒体+”文章，拓展了文化产业、智慧展示、视频创意、直播带货、教育培训等产业形态，截止目前，全台已超额完成年度创收任务，上缴</w:t>
      </w:r>
      <w:r>
        <w:rPr>
          <w:rFonts w:hint="eastAsia" w:ascii="仿宋" w:hAnsi="仿宋" w:eastAsia="仿宋" w:cs="黑体"/>
          <w:sz w:val="30"/>
          <w:szCs w:val="30"/>
          <w:lang w:eastAsia="zh-CN"/>
        </w:rPr>
        <w:t>非税收入</w:t>
      </w:r>
      <w:r>
        <w:rPr>
          <w:rFonts w:hint="eastAsia" w:ascii="仿宋" w:hAnsi="仿宋" w:eastAsia="仿宋" w:cs="黑体"/>
          <w:sz w:val="30"/>
          <w:szCs w:val="30"/>
          <w:lang w:val="en-US" w:eastAsia="zh-CN"/>
        </w:rPr>
        <w:t>2773</w:t>
      </w:r>
      <w:r>
        <w:rPr>
          <w:rFonts w:hint="default" w:ascii="仿宋" w:hAnsi="仿宋" w:eastAsia="仿宋" w:cs="黑体"/>
          <w:sz w:val="30"/>
          <w:szCs w:val="30"/>
          <w:lang w:eastAsia="zh-CN"/>
        </w:rPr>
        <w:t>万元，实现了经济下行背景下的经营创收逆势增长。通过努力，全面理清了全台债权债务关系，彻底解除困扰广电的沉重包袱。</w:t>
      </w:r>
    </w:p>
    <w:p>
      <w:pPr>
        <w:spacing w:line="600" w:lineRule="exact"/>
        <w:ind w:firstLine="600" w:firstLineChars="200"/>
        <w:textAlignment w:val="baseline"/>
        <w:rPr>
          <w:rFonts w:ascii="仿宋" w:hAnsi="仿宋" w:eastAsia="仿宋"/>
          <w:sz w:val="30"/>
          <w:szCs w:val="30"/>
        </w:rPr>
      </w:pPr>
      <w:r>
        <w:rPr>
          <w:rFonts w:hint="eastAsia" w:ascii="仿宋" w:hAnsi="仿宋" w:eastAsia="仿宋" w:cs="黑体"/>
          <w:sz w:val="30"/>
          <w:szCs w:val="30"/>
        </w:rPr>
        <w:t>四是民生福祉持续增强。</w:t>
      </w:r>
      <w:r>
        <w:rPr>
          <w:rFonts w:hint="eastAsia" w:ascii="仿宋" w:hAnsi="仿宋" w:eastAsia="仿宋"/>
          <w:sz w:val="30"/>
          <w:szCs w:val="30"/>
        </w:rPr>
        <w:t>新班子调整以来的一年多时间里，共完成民生实事</w:t>
      </w:r>
      <w:r>
        <w:rPr>
          <w:rFonts w:ascii="仿宋" w:hAnsi="仿宋" w:eastAsia="仿宋"/>
          <w:sz w:val="30"/>
          <w:szCs w:val="30"/>
        </w:rPr>
        <w:t>多</w:t>
      </w:r>
      <w:r>
        <w:rPr>
          <w:rFonts w:hint="eastAsia" w:ascii="仿宋" w:hAnsi="仿宋" w:eastAsia="仿宋"/>
          <w:sz w:val="30"/>
          <w:szCs w:val="30"/>
        </w:rPr>
        <w:t>项，办成了许多广电历史上一直想办而没有办成的实事。</w:t>
      </w:r>
      <w:r>
        <w:rPr>
          <w:rFonts w:hint="eastAsia" w:ascii="仿宋" w:hAnsi="仿宋" w:eastAsia="仿宋" w:cs="仿宋_GB2312"/>
          <w:sz w:val="30"/>
          <w:szCs w:val="30"/>
        </w:rPr>
        <w:t>建成“职工之家”，举办中断十年的职工球赛，开展“记者节”等系列活动，慰问困难党员职工21人次。</w:t>
      </w:r>
      <w:r>
        <w:rPr>
          <w:rFonts w:hint="eastAsia" w:ascii="仿宋" w:hAnsi="仿宋" w:eastAsia="仿宋"/>
          <w:sz w:val="30"/>
          <w:szCs w:val="30"/>
          <w:shd w:val="clear" w:color="auto" w:fill="FFFFFF"/>
        </w:rPr>
        <w:t>完成老家属院的老旧小区改造，实现了社会化移交管理。通过一年来的努力，广电媒体人的归属感、荣誉感和获得感不断增强。</w:t>
      </w:r>
    </w:p>
    <w:p>
      <w:pPr>
        <w:spacing w:line="540" w:lineRule="exact"/>
        <w:ind w:firstLine="600" w:firstLineChars="200"/>
        <w:rPr>
          <w:rFonts w:ascii="仿宋_GB2312" w:hAnsi="仿宋" w:eastAsia="仿宋_GB2312"/>
          <w:kern w:val="0"/>
          <w:sz w:val="32"/>
        </w:rPr>
      </w:pPr>
      <w:r>
        <w:rPr>
          <w:rFonts w:ascii="仿宋" w:hAnsi="仿宋" w:eastAsia="仿宋" w:cs="黑体"/>
          <w:sz w:val="30"/>
          <w:szCs w:val="30"/>
        </w:rPr>
        <w:t>五是社会各界高度好评。</w:t>
      </w:r>
      <w:r>
        <w:rPr>
          <w:rFonts w:ascii="仿宋" w:hAnsi="仿宋" w:eastAsia="仿宋" w:cs="Segoe UI"/>
          <w:color w:val="000000"/>
          <w:sz w:val="30"/>
          <w:szCs w:val="30"/>
        </w:rPr>
        <w:t>经过不懈的探索与实践，一个富有活力的一流新型主流媒体生态逐步形成。省广电局、省广播电视台</w:t>
      </w:r>
      <w:r>
        <w:rPr>
          <w:rFonts w:ascii="仿宋" w:hAnsi="仿宋" w:eastAsia="仿宋" w:cs="Segoe UI"/>
          <w:sz w:val="30"/>
          <w:szCs w:val="30"/>
        </w:rPr>
        <w:t>，</w:t>
      </w:r>
      <w:r>
        <w:rPr>
          <w:rFonts w:ascii="仿宋" w:hAnsi="仿宋" w:eastAsia="仿宋" w:cs="宋体"/>
          <w:kern w:val="2"/>
          <w:sz w:val="30"/>
          <w:szCs w:val="30"/>
        </w:rPr>
        <w:t>市委市政府及社会各界一改过去的消极看法，</w:t>
      </w:r>
      <w:r>
        <w:rPr>
          <w:rFonts w:ascii="仿宋" w:hAnsi="仿宋" w:eastAsia="仿宋" w:cs="仿宋_GB2312"/>
          <w:sz w:val="30"/>
          <w:szCs w:val="30"/>
        </w:rPr>
        <w:t>对广电工作及新闻产品褒奖有加。市委书记曹普华全年近百</w:t>
      </w:r>
      <w:r>
        <w:rPr>
          <w:rFonts w:ascii="仿宋" w:hAnsi="仿宋" w:eastAsia="仿宋" w:cs="Segoe UI"/>
          <w:color w:val="000000"/>
          <w:sz w:val="30"/>
          <w:szCs w:val="30"/>
        </w:rPr>
        <w:t>次转发、评论、点赞岳阳广电融媒体作品</w:t>
      </w:r>
      <w:r>
        <w:rPr>
          <w:rFonts w:ascii="仿宋" w:hAnsi="仿宋" w:eastAsia="仿宋" w:cs="仿宋_GB2312"/>
          <w:sz w:val="30"/>
          <w:szCs w:val="30"/>
        </w:rPr>
        <w:t>，他在广电调研时称赞广电作品令人“眼前一亮，心头一热”。</w:t>
      </w:r>
      <w:r>
        <w:rPr>
          <w:rFonts w:hint="eastAsia" w:eastAsia="仿宋" w:cs="仿宋_GB2312"/>
          <w:kern w:val="0"/>
          <w:sz w:val="30"/>
          <w:szCs w:val="30"/>
          <w:lang w:eastAsia="zh-CN"/>
        </w:rPr>
        <w:t>2023年我台在湖南新闻奖等评选中，共有53件作品获奖，新媒体平台播发10万+稿件151条，均创下近5年最好成绩。</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pPr>
        <w:spacing w:line="560" w:lineRule="exact"/>
        <w:ind w:firstLine="600" w:firstLineChars="200"/>
        <w:jc w:val="left"/>
        <w:rPr>
          <w:rFonts w:hint="eastAsia" w:ascii="仿宋" w:hAnsi="仿宋" w:eastAsia="仿宋" w:cs="仿宋"/>
          <w:kern w:val="0"/>
          <w:sz w:val="30"/>
          <w:szCs w:val="30"/>
        </w:rPr>
      </w:pPr>
      <w:r>
        <w:rPr>
          <w:rFonts w:hint="eastAsia" w:eastAsia="仿宋" w:cs="仿宋"/>
          <w:kern w:val="0"/>
          <w:sz w:val="30"/>
          <w:szCs w:val="30"/>
          <w:lang w:val="en-US" w:eastAsia="zh-CN"/>
        </w:rPr>
        <w:t>1、</w:t>
      </w:r>
      <w:r>
        <w:rPr>
          <w:rFonts w:hint="eastAsia" w:ascii="仿宋" w:hAnsi="仿宋" w:eastAsia="仿宋" w:cs="仿宋"/>
          <w:kern w:val="0"/>
          <w:sz w:val="30"/>
          <w:szCs w:val="30"/>
        </w:rPr>
        <w:t>在绩效评价</w:t>
      </w:r>
      <w:r>
        <w:rPr>
          <w:rFonts w:hint="eastAsia" w:eastAsia="仿宋" w:cs="仿宋"/>
          <w:kern w:val="0"/>
          <w:sz w:val="30"/>
          <w:szCs w:val="30"/>
          <w:lang w:eastAsia="zh-CN"/>
        </w:rPr>
        <w:t>中</w:t>
      </w:r>
      <w:r>
        <w:rPr>
          <w:rFonts w:hint="eastAsia" w:ascii="仿宋" w:hAnsi="仿宋" w:eastAsia="仿宋" w:cs="仿宋"/>
          <w:kern w:val="0"/>
          <w:sz w:val="30"/>
          <w:szCs w:val="30"/>
        </w:rPr>
        <w:t>我们发现单位</w:t>
      </w:r>
      <w:r>
        <w:rPr>
          <w:rFonts w:hint="eastAsia" w:eastAsia="仿宋" w:cs="仿宋"/>
          <w:kern w:val="0"/>
          <w:sz w:val="30"/>
          <w:szCs w:val="30"/>
          <w:lang w:eastAsia="zh-CN"/>
        </w:rPr>
        <w:t>在资产管理方面存在</w:t>
      </w:r>
      <w:r>
        <w:rPr>
          <w:rFonts w:hint="eastAsia" w:ascii="仿宋" w:hAnsi="仿宋" w:eastAsia="仿宋" w:cs="仿宋"/>
          <w:kern w:val="0"/>
          <w:sz w:val="30"/>
          <w:szCs w:val="30"/>
        </w:rPr>
        <w:t>平时偏重资产购置，对资产管理发挥效益容易忽视</w:t>
      </w:r>
      <w:bookmarkStart w:id="0" w:name="_Hlk119052377"/>
      <w:r>
        <w:rPr>
          <w:rFonts w:hint="eastAsia" w:ascii="仿宋" w:hAnsi="仿宋" w:eastAsia="仿宋" w:cs="仿宋"/>
          <w:kern w:val="0"/>
          <w:sz w:val="30"/>
          <w:szCs w:val="30"/>
        </w:rPr>
        <w:t>的问题</w:t>
      </w:r>
      <w:bookmarkEnd w:id="0"/>
      <w:r>
        <w:rPr>
          <w:rFonts w:hint="eastAsia" w:ascii="仿宋" w:hAnsi="仿宋" w:eastAsia="仿宋" w:cs="仿宋"/>
          <w:kern w:val="0"/>
          <w:sz w:val="30"/>
          <w:szCs w:val="30"/>
        </w:rPr>
        <w:t>。</w:t>
      </w:r>
    </w:p>
    <w:p>
      <w:pPr>
        <w:spacing w:line="560" w:lineRule="exact"/>
        <w:ind w:firstLine="600" w:firstLineChars="200"/>
        <w:jc w:val="left"/>
        <w:rPr>
          <w:rFonts w:hint="eastAsia" w:eastAsia="仿宋" w:cs="仿宋"/>
          <w:kern w:val="0"/>
          <w:sz w:val="30"/>
          <w:szCs w:val="30"/>
          <w:lang w:eastAsia="zh-CN"/>
        </w:rPr>
      </w:pPr>
      <w:r>
        <w:rPr>
          <w:rFonts w:hint="eastAsia" w:eastAsia="仿宋" w:cs="仿宋_GB2312"/>
          <w:kern w:val="0"/>
          <w:sz w:val="30"/>
          <w:szCs w:val="30"/>
          <w:lang w:val="en-US" w:eastAsia="zh-CN"/>
        </w:rPr>
        <w:t>2、</w:t>
      </w:r>
      <w:r>
        <w:rPr>
          <w:rFonts w:hint="eastAsia" w:ascii="仿宋" w:hAnsi="仿宋" w:eastAsia="仿宋" w:cs="仿宋"/>
          <w:kern w:val="0"/>
          <w:sz w:val="30"/>
          <w:szCs w:val="30"/>
        </w:rPr>
        <w:t>在绩效评价</w:t>
      </w:r>
      <w:r>
        <w:rPr>
          <w:rFonts w:hint="eastAsia" w:eastAsia="仿宋" w:cs="仿宋"/>
          <w:kern w:val="0"/>
          <w:sz w:val="30"/>
          <w:szCs w:val="30"/>
          <w:lang w:eastAsia="zh-CN"/>
        </w:rPr>
        <w:t>中</w:t>
      </w:r>
      <w:r>
        <w:rPr>
          <w:rFonts w:hint="eastAsia" w:ascii="仿宋" w:hAnsi="仿宋" w:eastAsia="仿宋" w:cs="仿宋"/>
          <w:kern w:val="0"/>
          <w:sz w:val="30"/>
          <w:szCs w:val="30"/>
        </w:rPr>
        <w:t>我们发现</w:t>
      </w:r>
      <w:r>
        <w:rPr>
          <w:rFonts w:hint="eastAsia" w:eastAsia="仿宋" w:cs="仿宋"/>
          <w:kern w:val="0"/>
          <w:sz w:val="30"/>
          <w:szCs w:val="30"/>
          <w:lang w:eastAsia="zh-CN"/>
        </w:rPr>
        <w:t>单位在</w:t>
      </w:r>
      <w:r>
        <w:rPr>
          <w:rFonts w:hint="eastAsia" w:ascii="仿宋" w:hAnsi="仿宋" w:eastAsia="仿宋" w:cs="仿宋"/>
          <w:kern w:val="0"/>
          <w:sz w:val="30"/>
          <w:szCs w:val="30"/>
        </w:rPr>
        <w:t>队伍建设方面</w:t>
      </w:r>
      <w:r>
        <w:rPr>
          <w:rFonts w:hint="eastAsia" w:eastAsia="仿宋" w:cs="仿宋"/>
          <w:kern w:val="0"/>
          <w:sz w:val="30"/>
          <w:szCs w:val="30"/>
          <w:lang w:eastAsia="zh-CN"/>
        </w:rPr>
        <w:t>存在</w:t>
      </w:r>
      <w:r>
        <w:rPr>
          <w:rFonts w:hint="eastAsia" w:ascii="仿宋" w:hAnsi="仿宋" w:eastAsia="仿宋" w:cs="仿宋"/>
          <w:kern w:val="0"/>
          <w:sz w:val="30"/>
          <w:szCs w:val="30"/>
        </w:rPr>
        <w:t>员工规模较大，但严重缺乏全媒体人才，与事业发展所需朝气蓬勃的年轻队伍要求相去甚远</w:t>
      </w:r>
      <w:r>
        <w:rPr>
          <w:rFonts w:hint="eastAsia" w:eastAsia="仿宋" w:cs="仿宋"/>
          <w:kern w:val="0"/>
          <w:sz w:val="30"/>
          <w:szCs w:val="30"/>
          <w:lang w:eastAsia="zh-CN"/>
        </w:rPr>
        <w:t>的问题。</w:t>
      </w:r>
    </w:p>
    <w:p>
      <w:pPr>
        <w:spacing w:line="560" w:lineRule="exact"/>
        <w:ind w:firstLine="600" w:firstLineChars="200"/>
        <w:jc w:val="left"/>
        <w:rPr>
          <w:rFonts w:hint="eastAsia" w:eastAsia="仿宋" w:cs="仿宋"/>
          <w:kern w:val="0"/>
          <w:sz w:val="30"/>
          <w:szCs w:val="30"/>
          <w:lang w:val="en-US" w:eastAsia="zh-CN"/>
        </w:rPr>
      </w:pPr>
      <w:r>
        <w:rPr>
          <w:rFonts w:hint="eastAsia" w:eastAsia="仿宋" w:cs="仿宋"/>
          <w:kern w:val="0"/>
          <w:sz w:val="30"/>
          <w:szCs w:val="30"/>
          <w:lang w:val="en-US" w:eastAsia="zh-CN"/>
        </w:rPr>
        <w:t>3、</w:t>
      </w:r>
      <w:r>
        <w:rPr>
          <w:rFonts w:hint="eastAsia" w:ascii="仿宋" w:hAnsi="仿宋" w:eastAsia="仿宋" w:cs="仿宋"/>
          <w:kern w:val="0"/>
          <w:sz w:val="30"/>
          <w:szCs w:val="30"/>
        </w:rPr>
        <w:t>在绩效评价</w:t>
      </w:r>
      <w:r>
        <w:rPr>
          <w:rFonts w:hint="eastAsia" w:eastAsia="仿宋" w:cs="仿宋"/>
          <w:kern w:val="0"/>
          <w:sz w:val="30"/>
          <w:szCs w:val="30"/>
          <w:lang w:eastAsia="zh-CN"/>
        </w:rPr>
        <w:t>中</w:t>
      </w:r>
      <w:r>
        <w:rPr>
          <w:rFonts w:hint="eastAsia" w:ascii="仿宋" w:hAnsi="仿宋" w:eastAsia="仿宋" w:cs="仿宋"/>
          <w:kern w:val="0"/>
          <w:sz w:val="30"/>
          <w:szCs w:val="30"/>
        </w:rPr>
        <w:t>我们发现</w:t>
      </w:r>
      <w:r>
        <w:rPr>
          <w:rFonts w:hint="eastAsia" w:eastAsia="仿宋" w:cs="仿宋"/>
          <w:kern w:val="0"/>
          <w:sz w:val="30"/>
          <w:szCs w:val="30"/>
          <w:lang w:eastAsia="zh-CN"/>
        </w:rPr>
        <w:t>单位在政府采购方面存在内控制度把关不够严格、采购的商品成本偏高的问题。</w:t>
      </w:r>
    </w:p>
    <w:p>
      <w:pPr>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pPr>
        <w:spacing w:line="540" w:lineRule="exact"/>
        <w:ind w:firstLine="600" w:firstLineChars="200"/>
        <w:rPr>
          <w:rFonts w:hint="eastAsia" w:ascii="仿宋" w:hAnsi="仿宋" w:eastAsia="仿宋" w:cs="宋体"/>
          <w:kern w:val="2"/>
          <w:sz w:val="30"/>
          <w:szCs w:val="30"/>
          <w:lang w:eastAsia="zh-CN"/>
        </w:rPr>
      </w:pPr>
      <w:r>
        <w:rPr>
          <w:rFonts w:hint="eastAsia" w:eastAsia="仿宋" w:cs="宋体"/>
          <w:kern w:val="2"/>
          <w:sz w:val="30"/>
          <w:szCs w:val="30"/>
          <w:lang w:eastAsia="zh-CN"/>
        </w:rPr>
        <w:t>对于</w:t>
      </w:r>
      <w:r>
        <w:rPr>
          <w:rFonts w:hint="eastAsia" w:eastAsia="仿宋" w:cs="仿宋_GB2312"/>
          <w:kern w:val="0"/>
          <w:sz w:val="30"/>
          <w:szCs w:val="30"/>
          <w:lang w:eastAsia="zh-CN"/>
        </w:rPr>
        <w:t>存在</w:t>
      </w:r>
      <w:r>
        <w:rPr>
          <w:rFonts w:hint="eastAsia" w:ascii="仿宋" w:hAnsi="仿宋" w:eastAsia="仿宋" w:cs="仿宋_GB2312"/>
          <w:kern w:val="0"/>
          <w:sz w:val="30"/>
          <w:szCs w:val="30"/>
        </w:rPr>
        <w:t>的资产管理方面存在平时偏重资产购置，对资产管理发挥效益容易忽视的问题</w:t>
      </w:r>
      <w:r>
        <w:rPr>
          <w:rFonts w:hint="eastAsia" w:eastAsia="仿宋" w:cs="仿宋_GB2312"/>
          <w:kern w:val="0"/>
          <w:sz w:val="30"/>
          <w:szCs w:val="30"/>
          <w:lang w:eastAsia="zh-CN"/>
        </w:rPr>
        <w:t>，下一步改进措施为：</w:t>
      </w:r>
    </w:p>
    <w:p>
      <w:pPr>
        <w:spacing w:line="540" w:lineRule="exact"/>
        <w:ind w:firstLine="600" w:firstLineChars="200"/>
        <w:rPr>
          <w:rFonts w:hint="default" w:ascii="仿宋" w:hAnsi="仿宋" w:eastAsia="仿宋" w:cs="宋体"/>
          <w:kern w:val="2"/>
          <w:sz w:val="30"/>
          <w:szCs w:val="30"/>
        </w:rPr>
      </w:pPr>
      <w:r>
        <w:rPr>
          <w:rFonts w:hint="default" w:ascii="仿宋" w:hAnsi="仿宋" w:eastAsia="仿宋" w:cs="宋体"/>
          <w:kern w:val="2"/>
          <w:sz w:val="30"/>
          <w:szCs w:val="30"/>
        </w:rPr>
        <w:t>1</w:t>
      </w:r>
      <w:r>
        <w:rPr>
          <w:rFonts w:hint="eastAsia" w:eastAsia="仿宋" w:cs="宋体"/>
          <w:kern w:val="2"/>
          <w:sz w:val="30"/>
          <w:szCs w:val="30"/>
          <w:lang w:eastAsia="zh-CN"/>
        </w:rPr>
        <w:t>、</w:t>
      </w:r>
      <w:r>
        <w:rPr>
          <w:rFonts w:hint="default" w:ascii="仿宋" w:hAnsi="仿宋" w:eastAsia="仿宋" w:cs="宋体"/>
          <w:kern w:val="2"/>
          <w:sz w:val="30"/>
          <w:szCs w:val="30"/>
        </w:rPr>
        <w:t>自纠自查，核实情况。</w:t>
      </w:r>
      <w:r>
        <w:rPr>
          <w:rFonts w:hint="eastAsia" w:eastAsia="仿宋" w:cs="宋体"/>
          <w:kern w:val="2"/>
          <w:sz w:val="30"/>
          <w:szCs w:val="30"/>
          <w:lang w:eastAsia="zh-CN"/>
        </w:rPr>
        <w:t>单位</w:t>
      </w:r>
      <w:r>
        <w:rPr>
          <w:rFonts w:hint="default" w:ascii="仿宋" w:hAnsi="仿宋" w:eastAsia="仿宋" w:cs="宋体"/>
          <w:kern w:val="2"/>
          <w:sz w:val="30"/>
          <w:szCs w:val="30"/>
        </w:rPr>
        <w:t>各部门</w:t>
      </w:r>
      <w:r>
        <w:rPr>
          <w:rFonts w:hint="eastAsia" w:eastAsia="仿宋" w:cs="宋体"/>
          <w:kern w:val="2"/>
          <w:sz w:val="30"/>
          <w:szCs w:val="30"/>
          <w:lang w:eastAsia="zh-CN"/>
        </w:rPr>
        <w:t>开展</w:t>
      </w:r>
      <w:r>
        <w:rPr>
          <w:rFonts w:hint="default" w:ascii="仿宋" w:hAnsi="仿宋" w:eastAsia="仿宋" w:cs="宋体"/>
          <w:kern w:val="2"/>
          <w:sz w:val="30"/>
          <w:szCs w:val="30"/>
        </w:rPr>
        <w:t>自纠自查</w:t>
      </w:r>
      <w:r>
        <w:rPr>
          <w:rFonts w:hint="eastAsia" w:eastAsia="仿宋" w:cs="宋体"/>
          <w:kern w:val="2"/>
          <w:sz w:val="30"/>
          <w:szCs w:val="30"/>
          <w:lang w:eastAsia="zh-CN"/>
        </w:rPr>
        <w:t>工作</w:t>
      </w:r>
      <w:r>
        <w:rPr>
          <w:rFonts w:hint="default" w:ascii="仿宋" w:hAnsi="仿宋" w:eastAsia="仿宋" w:cs="宋体"/>
          <w:kern w:val="2"/>
          <w:sz w:val="30"/>
          <w:szCs w:val="30"/>
        </w:rPr>
        <w:t>，对资产管理</w:t>
      </w:r>
      <w:r>
        <w:rPr>
          <w:rFonts w:hint="eastAsia" w:eastAsia="仿宋" w:cs="宋体"/>
          <w:kern w:val="2"/>
          <w:sz w:val="30"/>
          <w:szCs w:val="30"/>
          <w:lang w:eastAsia="zh-CN"/>
        </w:rPr>
        <w:t>中</w:t>
      </w:r>
      <w:r>
        <w:rPr>
          <w:rFonts w:hint="default" w:ascii="仿宋" w:hAnsi="仿宋" w:eastAsia="仿宋" w:cs="宋体"/>
          <w:kern w:val="2"/>
          <w:sz w:val="30"/>
          <w:szCs w:val="30"/>
        </w:rPr>
        <w:t>暴露出的问题的具体情况进行调查核实，</w:t>
      </w:r>
      <w:r>
        <w:rPr>
          <w:rFonts w:hint="eastAsia" w:eastAsia="仿宋" w:cs="宋体"/>
          <w:kern w:val="2"/>
          <w:sz w:val="30"/>
          <w:szCs w:val="30"/>
          <w:lang w:eastAsia="zh-CN"/>
        </w:rPr>
        <w:t>并形成整理台账</w:t>
      </w:r>
      <w:r>
        <w:rPr>
          <w:rFonts w:hint="default" w:ascii="仿宋" w:hAnsi="仿宋" w:eastAsia="仿宋" w:cs="宋体"/>
          <w:kern w:val="2"/>
          <w:sz w:val="30"/>
          <w:szCs w:val="30"/>
        </w:rPr>
        <w:t>。</w:t>
      </w:r>
    </w:p>
    <w:p>
      <w:pPr>
        <w:spacing w:line="540" w:lineRule="exact"/>
        <w:ind w:firstLine="600" w:firstLineChars="200"/>
        <w:rPr>
          <w:rFonts w:hint="default" w:ascii="仿宋" w:hAnsi="仿宋" w:eastAsia="仿宋" w:cs="宋体"/>
          <w:kern w:val="2"/>
          <w:sz w:val="30"/>
          <w:szCs w:val="30"/>
        </w:rPr>
      </w:pPr>
      <w:r>
        <w:rPr>
          <w:rFonts w:hint="default" w:ascii="仿宋" w:hAnsi="仿宋" w:eastAsia="仿宋" w:cs="宋体"/>
          <w:kern w:val="2"/>
          <w:sz w:val="30"/>
          <w:szCs w:val="30"/>
        </w:rPr>
        <w:t>2、严明纪律，明确责任。 在202</w:t>
      </w:r>
      <w:r>
        <w:rPr>
          <w:rFonts w:hint="eastAsia" w:eastAsia="仿宋" w:cs="宋体"/>
          <w:kern w:val="2"/>
          <w:sz w:val="30"/>
          <w:szCs w:val="30"/>
          <w:lang w:val="en-US" w:eastAsia="zh-CN"/>
        </w:rPr>
        <w:t>4</w:t>
      </w:r>
      <w:r>
        <w:rPr>
          <w:rFonts w:hint="default" w:ascii="仿宋" w:hAnsi="仿宋" w:eastAsia="仿宋" w:cs="宋体"/>
          <w:kern w:val="2"/>
          <w:sz w:val="30"/>
          <w:szCs w:val="30"/>
        </w:rPr>
        <w:t>年综合目标管理责任状、《廉洁从业“十项规定”》中明确，不得用单位设备干私活，从中牟利，不得从事与职业有关的有偿中介活动，工作时间内不得私自外出主持或录制节目，不得以单位名义开展经营活动，谋取私利，并设立举报信箱。</w:t>
      </w:r>
    </w:p>
    <w:p>
      <w:pPr>
        <w:spacing w:line="540" w:lineRule="exact"/>
        <w:ind w:firstLine="600" w:firstLineChars="200"/>
        <w:rPr>
          <w:rFonts w:hint="default" w:ascii="仿宋" w:hAnsi="仿宋" w:eastAsia="仿宋" w:cs="宋体"/>
          <w:kern w:val="2"/>
          <w:sz w:val="30"/>
          <w:szCs w:val="30"/>
        </w:rPr>
      </w:pPr>
      <w:r>
        <w:rPr>
          <w:rFonts w:hint="eastAsia" w:eastAsia="仿宋" w:cs="宋体"/>
          <w:kern w:val="2"/>
          <w:sz w:val="30"/>
          <w:szCs w:val="30"/>
          <w:lang w:val="en-US" w:eastAsia="zh-CN"/>
        </w:rPr>
        <w:t>3</w:t>
      </w:r>
      <w:r>
        <w:rPr>
          <w:rFonts w:hint="default" w:ascii="仿宋" w:hAnsi="仿宋" w:eastAsia="仿宋" w:cs="宋体"/>
          <w:kern w:val="2"/>
          <w:sz w:val="30"/>
          <w:szCs w:val="30"/>
        </w:rPr>
        <w:t>、完善制度，堵塞漏洞。</w:t>
      </w:r>
      <w:r>
        <w:rPr>
          <w:rFonts w:hint="eastAsia" w:eastAsia="仿宋" w:cs="宋体"/>
          <w:kern w:val="2"/>
          <w:sz w:val="30"/>
          <w:szCs w:val="30"/>
          <w:lang w:eastAsia="zh-CN"/>
        </w:rPr>
        <w:t>进一步</w:t>
      </w:r>
      <w:r>
        <w:rPr>
          <w:rFonts w:hint="default" w:ascii="仿宋" w:hAnsi="仿宋" w:eastAsia="仿宋" w:cs="宋体"/>
          <w:kern w:val="2"/>
          <w:sz w:val="30"/>
          <w:szCs w:val="30"/>
        </w:rPr>
        <w:t>加强制度建设，电视中心、广播中心、新媒体中心、技术部、</w:t>
      </w:r>
      <w:r>
        <w:rPr>
          <w:rFonts w:hint="eastAsia" w:eastAsia="仿宋" w:cs="宋体"/>
          <w:kern w:val="2"/>
          <w:sz w:val="30"/>
          <w:szCs w:val="30"/>
          <w:lang w:eastAsia="zh-CN"/>
        </w:rPr>
        <w:t>岳广传媒</w:t>
      </w:r>
      <w:r>
        <w:rPr>
          <w:rFonts w:hint="default" w:ascii="仿宋" w:hAnsi="仿宋" w:eastAsia="仿宋" w:cs="宋体"/>
          <w:kern w:val="2"/>
          <w:sz w:val="30"/>
          <w:szCs w:val="30"/>
        </w:rPr>
        <w:t>公司进一步完善设备使用管理制度以及播音员、主持人管理办法。强调必须严格执行收支两条线的管理制度，</w:t>
      </w:r>
      <w:r>
        <w:rPr>
          <w:rFonts w:hint="eastAsia" w:eastAsia="仿宋" w:cs="宋体"/>
          <w:kern w:val="2"/>
          <w:sz w:val="30"/>
          <w:szCs w:val="30"/>
          <w:lang w:eastAsia="zh-CN"/>
        </w:rPr>
        <w:t>避免</w:t>
      </w:r>
      <w:r>
        <w:rPr>
          <w:rFonts w:hint="default" w:ascii="仿宋" w:hAnsi="仿宋" w:eastAsia="仿宋" w:cs="宋体"/>
          <w:kern w:val="2"/>
          <w:sz w:val="30"/>
          <w:szCs w:val="30"/>
        </w:rPr>
        <w:t>管理漏洞</w:t>
      </w:r>
      <w:r>
        <w:rPr>
          <w:rFonts w:hint="eastAsia" w:eastAsia="仿宋" w:cs="宋体"/>
          <w:kern w:val="2"/>
          <w:sz w:val="30"/>
          <w:szCs w:val="30"/>
          <w:lang w:eastAsia="zh-CN"/>
        </w:rPr>
        <w:t>出现</w:t>
      </w:r>
      <w:r>
        <w:rPr>
          <w:rFonts w:hint="default" w:ascii="仿宋" w:hAnsi="仿宋" w:eastAsia="仿宋" w:cs="宋体"/>
          <w:kern w:val="2"/>
          <w:sz w:val="30"/>
          <w:szCs w:val="30"/>
        </w:rPr>
        <w:t>。</w:t>
      </w:r>
    </w:p>
    <w:p>
      <w:pPr>
        <w:spacing w:line="540" w:lineRule="exact"/>
        <w:ind w:firstLine="600" w:firstLineChars="200"/>
        <w:rPr>
          <w:rFonts w:hint="default" w:ascii="仿宋" w:hAnsi="仿宋" w:eastAsia="仿宋" w:cs="宋体"/>
          <w:kern w:val="2"/>
          <w:sz w:val="30"/>
          <w:szCs w:val="30"/>
        </w:rPr>
      </w:pPr>
      <w:r>
        <w:rPr>
          <w:rFonts w:hint="eastAsia" w:eastAsia="仿宋" w:cs="宋体"/>
          <w:kern w:val="2"/>
          <w:sz w:val="30"/>
          <w:szCs w:val="30"/>
          <w:lang w:val="en-US" w:eastAsia="zh-CN"/>
        </w:rPr>
        <w:t>4、</w:t>
      </w:r>
      <w:r>
        <w:rPr>
          <w:rFonts w:hint="default" w:ascii="仿宋" w:hAnsi="仿宋" w:eastAsia="仿宋" w:cs="宋体"/>
          <w:kern w:val="2"/>
          <w:sz w:val="30"/>
          <w:szCs w:val="30"/>
        </w:rPr>
        <w:t>修订规范资产管理制度，组织全体员工学习资产管理制度，</w:t>
      </w:r>
      <w:r>
        <w:rPr>
          <w:rFonts w:hint="eastAsia" w:eastAsia="仿宋" w:cs="宋体"/>
          <w:kern w:val="2"/>
          <w:sz w:val="30"/>
          <w:szCs w:val="30"/>
          <w:lang w:eastAsia="zh-CN"/>
        </w:rPr>
        <w:t>并</w:t>
      </w:r>
      <w:r>
        <w:rPr>
          <w:rFonts w:hint="default" w:ascii="仿宋" w:hAnsi="仿宋" w:eastAsia="仿宋" w:cs="宋体"/>
          <w:kern w:val="2"/>
          <w:sz w:val="30"/>
          <w:szCs w:val="30"/>
        </w:rPr>
        <w:t>重申资产管理方面的相关纪律，后续</w:t>
      </w:r>
      <w:r>
        <w:rPr>
          <w:rFonts w:hint="eastAsia" w:eastAsia="仿宋" w:cs="宋体"/>
          <w:kern w:val="2"/>
          <w:sz w:val="30"/>
          <w:szCs w:val="30"/>
          <w:lang w:eastAsia="zh-CN"/>
        </w:rPr>
        <w:t>我单位</w:t>
      </w:r>
      <w:r>
        <w:rPr>
          <w:rFonts w:hint="default" w:ascii="仿宋" w:hAnsi="仿宋" w:eastAsia="仿宋" w:cs="宋体"/>
          <w:kern w:val="2"/>
          <w:sz w:val="30"/>
          <w:szCs w:val="30"/>
        </w:rPr>
        <w:t>将进一步严肃纪律，确保</w:t>
      </w:r>
      <w:r>
        <w:rPr>
          <w:rFonts w:hint="eastAsia" w:eastAsia="仿宋" w:cs="宋体"/>
          <w:kern w:val="2"/>
          <w:sz w:val="30"/>
          <w:szCs w:val="30"/>
          <w:lang w:eastAsia="zh-CN"/>
        </w:rPr>
        <w:t>工作人员</w:t>
      </w:r>
      <w:r>
        <w:rPr>
          <w:rFonts w:hint="default" w:ascii="仿宋" w:hAnsi="仿宋" w:eastAsia="仿宋" w:cs="宋体"/>
          <w:kern w:val="2"/>
          <w:sz w:val="30"/>
          <w:szCs w:val="30"/>
        </w:rPr>
        <w:t>严格执行资产管理制度，确确实实把资产管理好、管到位。</w:t>
      </w:r>
    </w:p>
    <w:p>
      <w:pPr>
        <w:spacing w:line="540" w:lineRule="exact"/>
        <w:ind w:firstLine="600" w:firstLineChars="200"/>
        <w:rPr>
          <w:rFonts w:hint="eastAsia" w:eastAsia="仿宋" w:cs="仿宋_GB2312"/>
          <w:kern w:val="0"/>
          <w:sz w:val="30"/>
          <w:szCs w:val="30"/>
          <w:lang w:eastAsia="zh-CN"/>
        </w:rPr>
      </w:pPr>
      <w:r>
        <w:rPr>
          <w:rFonts w:hint="eastAsia" w:eastAsia="仿宋" w:cs="宋体"/>
          <w:kern w:val="2"/>
          <w:sz w:val="30"/>
          <w:szCs w:val="30"/>
          <w:lang w:eastAsia="zh-CN"/>
        </w:rPr>
        <w:t>对于</w:t>
      </w:r>
      <w:r>
        <w:rPr>
          <w:rFonts w:hint="eastAsia" w:eastAsia="仿宋" w:cs="仿宋_GB2312"/>
          <w:kern w:val="0"/>
          <w:sz w:val="30"/>
          <w:szCs w:val="30"/>
          <w:lang w:eastAsia="zh-CN"/>
        </w:rPr>
        <w:t>存在</w:t>
      </w:r>
      <w:r>
        <w:rPr>
          <w:rFonts w:hint="eastAsia" w:ascii="仿宋" w:hAnsi="仿宋" w:eastAsia="仿宋" w:cs="仿宋_GB2312"/>
          <w:kern w:val="0"/>
          <w:sz w:val="30"/>
          <w:szCs w:val="30"/>
        </w:rPr>
        <w:t>的</w:t>
      </w:r>
      <w:r>
        <w:rPr>
          <w:rFonts w:hint="eastAsia" w:eastAsia="仿宋" w:cs="仿宋"/>
          <w:kern w:val="0"/>
          <w:sz w:val="30"/>
          <w:szCs w:val="30"/>
          <w:lang w:eastAsia="zh-CN"/>
        </w:rPr>
        <w:t>单位</w:t>
      </w:r>
      <w:r>
        <w:rPr>
          <w:rFonts w:hint="eastAsia" w:ascii="仿宋" w:hAnsi="仿宋" w:eastAsia="仿宋" w:cs="仿宋"/>
          <w:kern w:val="0"/>
          <w:sz w:val="30"/>
          <w:szCs w:val="30"/>
        </w:rPr>
        <w:t>队伍建设方面</w:t>
      </w:r>
      <w:r>
        <w:rPr>
          <w:rFonts w:hint="eastAsia" w:eastAsia="仿宋" w:cs="仿宋"/>
          <w:kern w:val="0"/>
          <w:sz w:val="30"/>
          <w:szCs w:val="30"/>
          <w:lang w:eastAsia="zh-CN"/>
        </w:rPr>
        <w:t>存在</w:t>
      </w:r>
      <w:r>
        <w:rPr>
          <w:rFonts w:hint="eastAsia" w:ascii="仿宋" w:hAnsi="仿宋" w:eastAsia="仿宋" w:cs="仿宋"/>
          <w:kern w:val="0"/>
          <w:sz w:val="30"/>
          <w:szCs w:val="30"/>
        </w:rPr>
        <w:t>员工规模较大，但严重缺乏全媒体人才</w:t>
      </w:r>
      <w:r>
        <w:rPr>
          <w:rFonts w:hint="eastAsia" w:ascii="仿宋" w:hAnsi="仿宋" w:eastAsia="仿宋" w:cs="仿宋_GB2312"/>
          <w:kern w:val="0"/>
          <w:sz w:val="30"/>
          <w:szCs w:val="30"/>
        </w:rPr>
        <w:t>问题</w:t>
      </w:r>
      <w:r>
        <w:rPr>
          <w:rFonts w:hint="eastAsia" w:eastAsia="仿宋" w:cs="仿宋_GB2312"/>
          <w:kern w:val="0"/>
          <w:sz w:val="30"/>
          <w:szCs w:val="30"/>
          <w:lang w:eastAsia="zh-CN"/>
        </w:rPr>
        <w:t>，下一步改进措施为：</w:t>
      </w:r>
    </w:p>
    <w:p>
      <w:pPr>
        <w:numPr>
          <w:ilvl w:val="0"/>
          <w:numId w:val="3"/>
        </w:numPr>
        <w:spacing w:line="540" w:lineRule="exact"/>
        <w:ind w:firstLine="600" w:firstLineChars="200"/>
        <w:rPr>
          <w:rFonts w:hint="eastAsia" w:eastAsia="仿宋" w:cs="仿宋_GB2312"/>
          <w:kern w:val="0"/>
          <w:sz w:val="30"/>
          <w:szCs w:val="30"/>
          <w:lang w:eastAsia="zh-CN"/>
        </w:rPr>
      </w:pPr>
      <w:r>
        <w:rPr>
          <w:rFonts w:hint="eastAsia" w:eastAsia="仿宋" w:cs="仿宋_GB2312"/>
          <w:kern w:val="0"/>
          <w:sz w:val="30"/>
          <w:szCs w:val="30"/>
          <w:lang w:eastAsia="zh-CN"/>
        </w:rPr>
        <w:t>实施“破壁”行动，锻造全媒体人才。坚决推进突出小屏优先，打造“中央厨房”的新闻生产体制改革，让新闻工作者完全脱离泳圈去搏浪，以此倒逼一大批能想会写善播懂运营的复合型全媒体人才迅速成长。</w:t>
      </w:r>
    </w:p>
    <w:p>
      <w:pPr>
        <w:numPr>
          <w:ilvl w:val="0"/>
          <w:numId w:val="3"/>
        </w:numPr>
        <w:spacing w:line="540" w:lineRule="exact"/>
        <w:ind w:firstLine="600" w:firstLineChars="200"/>
        <w:rPr>
          <w:rFonts w:hint="eastAsia" w:eastAsia="仿宋" w:cs="仿宋_GB2312"/>
          <w:kern w:val="0"/>
          <w:sz w:val="30"/>
          <w:szCs w:val="30"/>
          <w:lang w:eastAsia="zh-CN"/>
        </w:rPr>
      </w:pPr>
      <w:r>
        <w:rPr>
          <w:rFonts w:hint="eastAsia" w:eastAsia="仿宋" w:cs="仿宋_GB2312"/>
          <w:kern w:val="0"/>
          <w:sz w:val="30"/>
          <w:szCs w:val="30"/>
          <w:lang w:eastAsia="zh-CN"/>
        </w:rPr>
        <w:t>实施“青苗”工程，改革培育方式。建立“选育管用”全链条培育机制，目前已培训人员1700余人次；推出了“首错不罚”制度，鼓励记者编辑大胆创新，护苗成长。通过努力，“年轻干部到一线去、优秀干部从基层来”的良性循环正在形成。实施“冒尖”工程，激发干事热情。</w:t>
      </w:r>
    </w:p>
    <w:p>
      <w:pPr>
        <w:numPr>
          <w:ilvl w:val="0"/>
          <w:numId w:val="3"/>
        </w:numPr>
        <w:spacing w:line="540" w:lineRule="exact"/>
        <w:ind w:firstLine="600" w:firstLineChars="200"/>
        <w:rPr>
          <w:rFonts w:hint="default" w:ascii="仿宋" w:hAnsi="仿宋" w:eastAsia="仿宋" w:cs="宋体"/>
          <w:kern w:val="2"/>
          <w:sz w:val="30"/>
          <w:szCs w:val="30"/>
        </w:rPr>
      </w:pPr>
      <w:r>
        <w:rPr>
          <w:rFonts w:hint="eastAsia" w:eastAsia="仿宋" w:cs="仿宋_GB2312"/>
          <w:kern w:val="0"/>
          <w:sz w:val="30"/>
          <w:szCs w:val="30"/>
          <w:lang w:eastAsia="zh-CN"/>
        </w:rPr>
        <w:t>开展“揭榜挂帅”工程，“优秀媒体人”、“优秀经营能手”等系列评选，在广电中心实施优质节目、优秀主持人竞争排位、流动挂像机制，培养提升各类专业领军人物。</w:t>
      </w:r>
    </w:p>
    <w:p>
      <w:pPr>
        <w:numPr>
          <w:ilvl w:val="0"/>
          <w:numId w:val="0"/>
        </w:numPr>
        <w:spacing w:line="540" w:lineRule="exact"/>
        <w:ind w:firstLine="600" w:firstLineChars="200"/>
        <w:rPr>
          <w:rFonts w:hint="default" w:ascii="仿宋" w:hAnsi="仿宋" w:eastAsia="仿宋" w:cs="宋体"/>
          <w:kern w:val="2"/>
          <w:sz w:val="30"/>
          <w:szCs w:val="30"/>
        </w:rPr>
      </w:pPr>
      <w:r>
        <w:rPr>
          <w:rFonts w:hint="default" w:ascii="仿宋" w:hAnsi="仿宋" w:eastAsia="仿宋" w:cs="宋体"/>
          <w:kern w:val="2"/>
          <w:sz w:val="30"/>
          <w:szCs w:val="30"/>
        </w:rPr>
        <w:t>对于</w:t>
      </w:r>
      <w:r>
        <w:rPr>
          <w:rFonts w:hint="eastAsia" w:eastAsia="仿宋" w:cs="宋体"/>
          <w:kern w:val="2"/>
          <w:sz w:val="30"/>
          <w:szCs w:val="30"/>
          <w:lang w:eastAsia="zh-CN"/>
        </w:rPr>
        <w:t>存在</w:t>
      </w:r>
      <w:r>
        <w:rPr>
          <w:rFonts w:hint="default" w:ascii="仿宋" w:hAnsi="仿宋" w:eastAsia="仿宋" w:cs="宋体"/>
          <w:kern w:val="2"/>
          <w:sz w:val="30"/>
          <w:szCs w:val="30"/>
        </w:rPr>
        <w:t>的单位</w:t>
      </w:r>
      <w:r>
        <w:rPr>
          <w:rFonts w:hint="eastAsia" w:eastAsia="仿宋" w:cs="宋体"/>
          <w:kern w:val="2"/>
          <w:sz w:val="30"/>
          <w:szCs w:val="30"/>
          <w:lang w:eastAsia="zh-CN"/>
        </w:rPr>
        <w:t>政府采购</w:t>
      </w:r>
      <w:r>
        <w:rPr>
          <w:rFonts w:hint="default" w:ascii="仿宋" w:hAnsi="仿宋" w:eastAsia="仿宋" w:cs="宋体"/>
          <w:kern w:val="2"/>
          <w:sz w:val="30"/>
          <w:szCs w:val="30"/>
        </w:rPr>
        <w:t>方面存在</w:t>
      </w:r>
      <w:r>
        <w:rPr>
          <w:rFonts w:hint="eastAsia" w:eastAsia="仿宋" w:cs="仿宋"/>
          <w:kern w:val="0"/>
          <w:sz w:val="30"/>
          <w:szCs w:val="30"/>
          <w:lang w:eastAsia="zh-CN"/>
        </w:rPr>
        <w:t>内控制度未有效运行、采购的商品成本偏高的问题</w:t>
      </w:r>
      <w:r>
        <w:rPr>
          <w:rFonts w:hint="default" w:ascii="仿宋" w:hAnsi="仿宋" w:eastAsia="仿宋" w:cs="宋体"/>
          <w:kern w:val="2"/>
          <w:sz w:val="30"/>
          <w:szCs w:val="30"/>
        </w:rPr>
        <w:t>，下一步改进措施为：</w:t>
      </w:r>
    </w:p>
    <w:p>
      <w:pPr>
        <w:numPr>
          <w:ilvl w:val="0"/>
          <w:numId w:val="0"/>
        </w:numPr>
        <w:spacing w:line="540" w:lineRule="exact"/>
        <w:ind w:firstLine="600" w:firstLineChars="200"/>
        <w:rPr>
          <w:rFonts w:hint="eastAsia" w:eastAsia="仿宋" w:cs="宋体"/>
          <w:kern w:val="2"/>
          <w:sz w:val="30"/>
          <w:szCs w:val="30"/>
          <w:lang w:val="en-US" w:eastAsia="zh-CN"/>
        </w:rPr>
      </w:pPr>
      <w:r>
        <w:rPr>
          <w:rFonts w:hint="eastAsia" w:eastAsia="仿宋" w:cs="宋体"/>
          <w:kern w:val="2"/>
          <w:sz w:val="30"/>
          <w:szCs w:val="30"/>
          <w:lang w:val="en-US" w:eastAsia="zh-CN"/>
        </w:rPr>
        <w:t>1、完善政府采购预算程序和内容，强化预算编制和约束，根据工作需要和规定程序,适时科学调整采购预算，严格按预算进行采购；加强政府采购计划管理。</w:t>
      </w:r>
    </w:p>
    <w:p>
      <w:pPr>
        <w:numPr>
          <w:ilvl w:val="0"/>
          <w:numId w:val="0"/>
        </w:numPr>
        <w:spacing w:line="540" w:lineRule="exact"/>
        <w:ind w:firstLine="600" w:firstLineChars="200"/>
        <w:rPr>
          <w:rFonts w:hint="eastAsia" w:eastAsia="仿宋" w:cs="宋体"/>
          <w:kern w:val="2"/>
          <w:sz w:val="30"/>
          <w:szCs w:val="30"/>
          <w:lang w:val="en-US" w:eastAsia="zh-CN"/>
        </w:rPr>
      </w:pPr>
      <w:r>
        <w:rPr>
          <w:rFonts w:hint="eastAsia" w:eastAsia="仿宋" w:cs="宋体"/>
          <w:kern w:val="2"/>
          <w:sz w:val="30"/>
          <w:szCs w:val="30"/>
          <w:lang w:val="en-US" w:eastAsia="zh-CN"/>
        </w:rPr>
        <w:t>2、加强政府采购基础性工作，建立和完善采购档案。单位媒资科要加强对市场的价格监测，及时了解各地定点供应商的货物价格信息，实行追踪序列动态分类管理，解决政府采购信息不对称问题。</w:t>
      </w:r>
    </w:p>
    <w:p>
      <w:pPr>
        <w:numPr>
          <w:ilvl w:val="0"/>
          <w:numId w:val="0"/>
        </w:numPr>
        <w:spacing w:line="540" w:lineRule="exact"/>
        <w:ind w:firstLine="600" w:firstLineChars="200"/>
        <w:rPr>
          <w:rFonts w:hint="eastAsia" w:eastAsia="仿宋" w:cs="宋体"/>
          <w:kern w:val="2"/>
          <w:sz w:val="30"/>
          <w:szCs w:val="30"/>
          <w:lang w:val="en-US" w:eastAsia="zh-CN"/>
        </w:rPr>
      </w:pPr>
      <w:r>
        <w:rPr>
          <w:rFonts w:hint="eastAsia" w:eastAsia="仿宋" w:cs="宋体"/>
          <w:kern w:val="2"/>
          <w:sz w:val="30"/>
          <w:szCs w:val="30"/>
          <w:lang w:val="en-US" w:eastAsia="zh-CN"/>
        </w:rPr>
        <w:t>3、完善单位政府采购相关制度、建立内部监督制约机制。进一步改进政府采购工作方式，规范程序，同时加强对政府采购的日常监督工作，做到防患于未然。</w:t>
      </w:r>
    </w:p>
    <w:p>
      <w:pPr>
        <w:numPr>
          <w:ilvl w:val="0"/>
          <w:numId w:val="0"/>
        </w:numPr>
        <w:spacing w:line="540" w:lineRule="exact"/>
        <w:ind w:firstLine="600" w:firstLineChars="200"/>
        <w:rPr>
          <w:rFonts w:hint="eastAsia" w:eastAsia="仿宋" w:cs="宋体"/>
          <w:kern w:val="2"/>
          <w:sz w:val="30"/>
          <w:szCs w:val="30"/>
          <w:lang w:val="en-US" w:eastAsia="zh-CN"/>
        </w:rPr>
      </w:pPr>
      <w:r>
        <w:rPr>
          <w:rFonts w:hint="eastAsia" w:eastAsia="仿宋" w:cs="宋体"/>
          <w:kern w:val="2"/>
          <w:sz w:val="30"/>
          <w:szCs w:val="30"/>
          <w:lang w:val="en-US" w:eastAsia="zh-CN"/>
        </w:rPr>
        <w:t>4、加强政府采购电子化进程，积极开展电子招标采购工作。单位内部要逐步完善在政采云电子卖场上的政府采购工作流程，逐步实现在网上申报、审批、公告、招投标、评标、询价以及投诉、监管等，全面提高单位政府采购工作水平。</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pPr>
        <w:numPr>
          <w:ilvl w:val="0"/>
          <w:numId w:val="0"/>
        </w:numPr>
        <w:spacing w:line="540" w:lineRule="exact"/>
        <w:ind w:firstLine="600" w:firstLineChars="200"/>
        <w:rPr>
          <w:rFonts w:hint="default" w:eastAsia="仿宋" w:cs="仿宋_GB2312"/>
          <w:kern w:val="0"/>
          <w:sz w:val="30"/>
          <w:szCs w:val="30"/>
          <w:lang w:eastAsia="zh-CN"/>
        </w:rPr>
      </w:pPr>
      <w:r>
        <w:rPr>
          <w:rFonts w:hint="default" w:eastAsia="仿宋" w:cs="仿宋_GB2312"/>
          <w:kern w:val="0"/>
          <w:sz w:val="30"/>
          <w:szCs w:val="30"/>
          <w:lang w:eastAsia="zh-CN"/>
        </w:rPr>
        <w:t>绩效自评结果为优，将按规定公开，拟应用于财政局对相关项目资金的现场评价和未来的项目申报中。</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十、</w:t>
      </w:r>
      <w:r>
        <w:rPr>
          <w:rFonts w:hint="default" w:ascii="Times New Roman" w:hAnsi="Times New Roman" w:eastAsia="黑体" w:cs="Times New Roman"/>
          <w:sz w:val="32"/>
          <w:szCs w:val="32"/>
          <w:highlight w:val="none"/>
        </w:rPr>
        <w:t>其他需要说明的情况</w:t>
      </w:r>
    </w:p>
    <w:p>
      <w:pPr>
        <w:numPr>
          <w:ilvl w:val="0"/>
          <w:numId w:val="0"/>
        </w:numPr>
        <w:spacing w:line="540" w:lineRule="exact"/>
        <w:ind w:firstLine="600" w:firstLineChars="200"/>
        <w:rPr>
          <w:rFonts w:hint="default" w:eastAsia="仿宋" w:cs="仿宋_GB2312"/>
          <w:kern w:val="0"/>
          <w:sz w:val="30"/>
          <w:szCs w:val="30"/>
          <w:lang w:eastAsia="zh-CN"/>
        </w:rPr>
      </w:pPr>
      <w:r>
        <w:rPr>
          <w:rFonts w:hint="default" w:eastAsia="仿宋" w:cs="仿宋_GB2312"/>
          <w:kern w:val="0"/>
          <w:sz w:val="30"/>
          <w:szCs w:val="30"/>
          <w:lang w:eastAsia="zh-CN"/>
        </w:rPr>
        <w:t>中央巡视、各级审计和财政监督中未发现问题。</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政府性基金预算支出情况表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国有资本经营预算支出情况表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社会保险基金预算支出情况表</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4"/>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170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167</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98.24%</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2</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15.96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35.2</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18.4</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14.93</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 xml:space="preserve">33 </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17.7</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14.93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33</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17.7</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1.03</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2.2</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0.7</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1466.79</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2852.2</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2852.2</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 xml:space="preserve">  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1466.79</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2852.2　</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2852.2　</w:t>
            </w:r>
          </w:p>
        </w:tc>
      </w:tr>
      <w:tr>
        <w:tblPrEx>
          <w:tblCellMar>
            <w:top w:w="0" w:type="dxa"/>
            <w:left w:w="108" w:type="dxa"/>
            <w:bottom w:w="0" w:type="dxa"/>
            <w:right w:w="108" w:type="dxa"/>
          </w:tblCellMar>
        </w:tblPrEx>
        <w:trPr>
          <w:trHeight w:val="360" w:hRule="atLeast"/>
          <w:jc w:val="center"/>
        </w:trPr>
        <w:tc>
          <w:tcPr>
            <w:tcW w:w="3354" w:type="dxa"/>
            <w:tcBorders>
              <w:top w:val="single" w:color="auto" w:sz="4" w:space="0"/>
              <w:left w:val="single" w:color="auto" w:sz="4" w:space="0"/>
              <w:bottom w:val="single" w:color="auto" w:sz="4" w:space="0"/>
              <w:right w:val="single" w:color="000000" w:sz="4" w:space="0"/>
            </w:tcBorders>
            <w:noWrap w:val="0"/>
            <w:vAlign w:val="center"/>
          </w:tcPr>
          <w:p>
            <w:pPr>
              <w:widowControl/>
              <w:spacing w:line="360" w:lineRule="exact"/>
              <w:jc w:val="both"/>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岳阳新闻栏目专项经费</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eastAsia" w:ascii="宋体" w:hAnsi="宋体" w:eastAsia="宋体" w:cs="宋体"/>
                <w:i w:val="0"/>
                <w:iCs w:val="0"/>
                <w:color w:val="000000"/>
                <w:kern w:val="0"/>
                <w:sz w:val="22"/>
                <w:szCs w:val="22"/>
                <w:u w:val="none"/>
                <w:lang w:val="en-US" w:eastAsia="zh-CN" w:bidi="ar"/>
              </w:rPr>
              <w:t>59.2</w:t>
            </w:r>
          </w:p>
        </w:tc>
        <w:tc>
          <w:tcPr>
            <w:tcW w:w="204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eastAsia" w:ascii="宋体" w:hAnsi="宋体" w:eastAsia="宋体" w:cs="宋体"/>
                <w:i w:val="0"/>
                <w:iCs w:val="0"/>
                <w:color w:val="000000"/>
                <w:kern w:val="0"/>
                <w:sz w:val="22"/>
                <w:szCs w:val="22"/>
                <w:u w:val="none"/>
                <w:lang w:val="en-US" w:eastAsia="zh-CN" w:bidi="ar"/>
              </w:rPr>
              <w:t>59.2</w:t>
            </w:r>
          </w:p>
        </w:tc>
      </w:tr>
      <w:tr>
        <w:tblPrEx>
          <w:tblCellMar>
            <w:top w:w="0" w:type="dxa"/>
            <w:left w:w="108" w:type="dxa"/>
            <w:bottom w:w="0" w:type="dxa"/>
            <w:right w:w="108" w:type="dxa"/>
          </w:tblCellMar>
        </w:tblPrEx>
        <w:trPr>
          <w:trHeight w:val="360" w:hRule="atLeast"/>
          <w:jc w:val="center"/>
        </w:trPr>
        <w:tc>
          <w:tcPr>
            <w:tcW w:w="3354" w:type="dxa"/>
            <w:tcBorders>
              <w:top w:val="single" w:color="auto" w:sz="4" w:space="0"/>
              <w:left w:val="single" w:color="auto" w:sz="4" w:space="0"/>
              <w:bottom w:val="single" w:color="auto" w:sz="4" w:space="0"/>
              <w:right w:val="single" w:color="000000" w:sz="4" w:space="0"/>
            </w:tcBorders>
            <w:noWrap w:val="0"/>
            <w:vAlign w:val="center"/>
          </w:tcPr>
          <w:p>
            <w:pPr>
              <w:widowControl/>
              <w:spacing w:line="360" w:lineRule="exact"/>
              <w:jc w:val="both"/>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非税收入征收成本</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eastAsia" w:ascii="宋体" w:hAnsi="宋体" w:eastAsia="宋体" w:cs="宋体"/>
                <w:i w:val="0"/>
                <w:iCs w:val="0"/>
                <w:color w:val="000000"/>
                <w:kern w:val="0"/>
                <w:sz w:val="22"/>
                <w:szCs w:val="22"/>
                <w:u w:val="none"/>
                <w:lang w:val="en-US" w:eastAsia="zh-CN" w:bidi="ar"/>
              </w:rPr>
              <w:t>2773</w:t>
            </w:r>
          </w:p>
        </w:tc>
        <w:tc>
          <w:tcPr>
            <w:tcW w:w="204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eastAsia" w:ascii="宋体" w:hAnsi="宋体" w:eastAsia="宋体" w:cs="宋体"/>
                <w:i w:val="0"/>
                <w:iCs w:val="0"/>
                <w:color w:val="000000"/>
                <w:kern w:val="0"/>
                <w:sz w:val="22"/>
                <w:szCs w:val="22"/>
                <w:u w:val="none"/>
                <w:lang w:val="en-US" w:eastAsia="zh-CN" w:bidi="ar"/>
              </w:rPr>
              <w:t>2773</w:t>
            </w:r>
          </w:p>
        </w:tc>
      </w:tr>
      <w:tr>
        <w:tblPrEx>
          <w:tblCellMar>
            <w:top w:w="0" w:type="dxa"/>
            <w:left w:w="108" w:type="dxa"/>
            <w:bottom w:w="0" w:type="dxa"/>
            <w:right w:w="108" w:type="dxa"/>
          </w:tblCellMar>
        </w:tblPrEx>
        <w:trPr>
          <w:trHeight w:val="360" w:hRule="atLeast"/>
          <w:jc w:val="center"/>
        </w:trPr>
        <w:tc>
          <w:tcPr>
            <w:tcW w:w="3354" w:type="dxa"/>
            <w:tcBorders>
              <w:top w:val="single" w:color="auto" w:sz="4" w:space="0"/>
              <w:left w:val="single" w:color="auto" w:sz="4" w:space="0"/>
              <w:bottom w:val="single" w:color="auto" w:sz="4" w:space="0"/>
              <w:right w:val="single" w:color="000000" w:sz="4" w:space="0"/>
            </w:tcBorders>
            <w:noWrap w:val="0"/>
            <w:vAlign w:val="center"/>
          </w:tcPr>
          <w:p>
            <w:pPr>
              <w:widowControl/>
              <w:spacing w:line="360" w:lineRule="exact"/>
              <w:jc w:val="both"/>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睛彩关注栏目专项</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eastAsia" w:ascii="宋体" w:hAnsi="宋体" w:eastAsia="宋体" w:cs="宋体"/>
                <w:i w:val="0"/>
                <w:iCs w:val="0"/>
                <w:color w:val="000000"/>
                <w:kern w:val="0"/>
                <w:sz w:val="22"/>
                <w:szCs w:val="22"/>
                <w:u w:val="none"/>
                <w:lang w:val="en-US" w:eastAsia="zh-CN" w:bidi="ar"/>
              </w:rPr>
              <w:t>20</w:t>
            </w:r>
          </w:p>
        </w:tc>
        <w:tc>
          <w:tcPr>
            <w:tcW w:w="204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eastAsia" w:ascii="宋体" w:hAnsi="宋体" w:eastAsia="宋体" w:cs="宋体"/>
                <w:i w:val="0"/>
                <w:iCs w:val="0"/>
                <w:color w:val="000000"/>
                <w:kern w:val="0"/>
                <w:sz w:val="22"/>
                <w:szCs w:val="22"/>
                <w:u w:val="none"/>
                <w:lang w:val="en-US" w:eastAsia="zh-CN" w:bidi="ar"/>
              </w:rPr>
              <w:t>20</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839.77</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2290.67</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2290.67</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35.28</w:t>
            </w: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27.5</w:t>
            </w:r>
            <w:r>
              <w:rPr>
                <w:rFonts w:hint="eastAsia" w:ascii="仿宋_GB2312" w:hAnsi="仿宋_GB2312" w:eastAsia="仿宋_GB2312" w:cs="仿宋_GB2312"/>
                <w:color w:val="auto"/>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27.5</w:t>
            </w:r>
            <w:r>
              <w:rPr>
                <w:rFonts w:hint="eastAsia" w:ascii="仿宋_GB2312" w:hAnsi="仿宋_GB2312" w:eastAsia="仿宋_GB2312" w:cs="仿宋_GB2312"/>
                <w:color w:val="auto"/>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170.11</w:t>
            </w: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172.69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172.69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0.20</w:t>
            </w: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3.5</w:t>
            </w:r>
            <w:r>
              <w:rPr>
                <w:rFonts w:hint="eastAsia" w:ascii="仿宋_GB2312" w:hAnsi="仿宋_GB2312" w:eastAsia="仿宋_GB2312" w:cs="仿宋_GB2312"/>
                <w:color w:val="auto"/>
                <w:sz w:val="20"/>
                <w:szCs w:val="20"/>
                <w:highlight w:val="none"/>
                <w:lang w:val="en-US" w:eastAsia="zh-CN"/>
              </w:rPr>
              <w:t>1</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3.5</w:t>
            </w:r>
            <w:r>
              <w:rPr>
                <w:rFonts w:hint="eastAsia" w:ascii="仿宋_GB2312" w:hAnsi="仿宋_GB2312" w:eastAsia="仿宋_GB2312" w:cs="仿宋_GB2312"/>
                <w:color w:val="auto"/>
                <w:sz w:val="20"/>
                <w:szCs w:val="20"/>
                <w:highlight w:val="none"/>
                <w:lang w:val="en-US" w:eastAsia="zh-CN"/>
              </w:rPr>
              <w:t>1</w:t>
            </w:r>
            <w:r>
              <w:rPr>
                <w:rFonts w:hint="eastAsia" w:ascii="仿宋_GB2312" w:hAnsi="仿宋_GB2312" w:eastAsia="仿宋_GB2312" w:cs="仿宋_GB2312"/>
                <w:color w:val="auto"/>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800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573.28</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eastAsia="zh-CN"/>
              </w:rPr>
              <w:t>无</w:t>
            </w:r>
          </w:p>
        </w:tc>
      </w:tr>
    </w:tbl>
    <w:p>
      <w:pPr>
        <w:widowControl/>
        <w:spacing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pPr>
        <w:widowControl/>
        <w:spacing w:afterLines="0" w:line="400" w:lineRule="exact"/>
        <w:jc w:val="left"/>
        <w:rPr>
          <w:rFonts w:hint="default" w:ascii="Times New Roman" w:hAnsi="Times New Roman" w:eastAsia="仿宋_GB2312" w:cs="Times New Roman"/>
          <w:sz w:val="22"/>
          <w:highlight w:val="none"/>
        </w:rPr>
      </w:pP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刘钰</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2024年4月20日</w:t>
      </w:r>
      <w:r>
        <w:rPr>
          <w:rFonts w:hint="default" w:ascii="Times New Roman" w:hAnsi="Times New Roman" w:eastAsia="仿宋_GB2312" w:cs="Times New Roman"/>
          <w:sz w:val="22"/>
          <w:highlight w:val="none"/>
        </w:rPr>
        <w:t xml:space="preserve">      联系电话：</w:t>
      </w:r>
      <w:r>
        <w:rPr>
          <w:rFonts w:hint="eastAsia" w:ascii="Times New Roman" w:hAnsi="Times New Roman" w:eastAsia="仿宋_GB2312" w:cs="Times New Roman"/>
          <w:sz w:val="22"/>
          <w:highlight w:val="none"/>
          <w:lang w:val="en-US" w:eastAsia="zh-CN"/>
        </w:rPr>
        <w:t>19572904765</w:t>
      </w:r>
      <w:r>
        <w:rPr>
          <w:rFonts w:hint="default" w:ascii="Times New Roman" w:hAnsi="Times New Roman" w:eastAsia="仿宋_GB2312" w:cs="Times New Roman"/>
          <w:sz w:val="22"/>
          <w:highlight w:val="none"/>
        </w:rPr>
        <w:t xml:space="preserve">            单位负责人签字：</w:t>
      </w:r>
      <w:r>
        <w:rPr>
          <w:rFonts w:hint="default" w:ascii="Times New Roman" w:hAnsi="Times New Roman" w:eastAsia="仿宋_GB2312" w:cs="Times New Roman"/>
          <w:sz w:val="22"/>
          <w:highlight w:val="none"/>
        </w:rPr>
        <w:br w:type="page"/>
      </w: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4"/>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i</w:t>
            </w:r>
            <w:r>
              <w:rPr>
                <w:rFonts w:hint="eastAsia" w:ascii="仿宋_GB2312" w:hAnsi="仿宋_GB2312" w:eastAsia="仿宋_GB2312" w:cs="仿宋_GB2312"/>
                <w:color w:val="000000"/>
                <w:sz w:val="20"/>
                <w:szCs w:val="20"/>
                <w:highlight w:val="none"/>
              </w:rPr>
              <w:t>岳阳市广播电视台</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21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211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6188.71</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7721.27</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7721.27</w:t>
            </w:r>
          </w:p>
        </w:tc>
        <w:tc>
          <w:tcPr>
            <w:tcW w:w="71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100%</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0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  一般公共预算：</w:t>
            </w:r>
            <w:r>
              <w:rPr>
                <w:rFonts w:hint="eastAsia" w:ascii="仿宋_GB2312" w:hAnsi="仿宋_GB2312" w:eastAsia="仿宋_GB2312" w:cs="仿宋_GB2312"/>
                <w:color w:val="000000"/>
                <w:sz w:val="20"/>
                <w:szCs w:val="20"/>
                <w:highlight w:val="none"/>
                <w:lang w:val="en-US" w:eastAsia="zh-CN"/>
              </w:rPr>
              <w:t>6055.72</w:t>
            </w:r>
          </w:p>
        </w:tc>
        <w:tc>
          <w:tcPr>
            <w:tcW w:w="430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4869.07</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800" w:firstLineChars="400"/>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政府性基金拨款：</w:t>
            </w:r>
            <w:r>
              <w:rPr>
                <w:rFonts w:hint="eastAsia" w:ascii="仿宋_GB2312" w:hAnsi="仿宋_GB2312" w:eastAsia="仿宋_GB2312" w:cs="仿宋_GB2312"/>
                <w:color w:val="000000"/>
                <w:sz w:val="20"/>
                <w:szCs w:val="20"/>
                <w:highlight w:val="none"/>
                <w:lang w:val="en-US" w:eastAsia="zh-CN"/>
              </w:rPr>
              <w:t>1665.55</w:t>
            </w:r>
          </w:p>
        </w:tc>
        <w:tc>
          <w:tcPr>
            <w:tcW w:w="430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600" w:firstLineChars="300"/>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2852.20</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纳入专户管理的非税收入拨款：</w:t>
            </w:r>
            <w:r>
              <w:rPr>
                <w:rFonts w:hint="eastAsia" w:ascii="仿宋_GB2312" w:hAnsi="仿宋_GB2312" w:eastAsia="仿宋_GB2312" w:cs="仿宋_GB2312"/>
                <w:color w:val="000000"/>
                <w:sz w:val="20"/>
                <w:szCs w:val="20"/>
                <w:highlight w:val="none"/>
                <w:lang w:val="en-US" w:eastAsia="zh-CN"/>
              </w:rPr>
              <w:t>2773</w:t>
            </w:r>
          </w:p>
        </w:tc>
        <w:tc>
          <w:tcPr>
            <w:tcW w:w="430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1400" w:firstLineChars="700"/>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0</w:t>
            </w:r>
          </w:p>
        </w:tc>
        <w:tc>
          <w:tcPr>
            <w:tcW w:w="430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任务1：牢牢把握正确的舆论导向做好新闻宣传</w:t>
            </w:r>
            <w:r>
              <w:rPr>
                <w:rFonts w:hint="eastAsia" w:ascii="仿宋_GB2312" w:hAnsi="仿宋_GB2312" w:eastAsia="仿宋_GB2312" w:cs="仿宋_GB2312"/>
                <w:color w:val="000000"/>
                <w:sz w:val="20"/>
                <w:szCs w:val="20"/>
                <w:highlight w:val="none"/>
                <w:lang w:eastAsia="zh-CN"/>
              </w:rPr>
              <w:t>。</w:t>
            </w:r>
          </w:p>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任务2：压实责任，完善机制，确保安全播出万无一失</w:t>
            </w:r>
            <w:r>
              <w:rPr>
                <w:rFonts w:hint="eastAsia" w:ascii="仿宋_GB2312" w:hAnsi="仿宋_GB2312" w:eastAsia="仿宋_GB2312" w:cs="仿宋_GB2312"/>
                <w:color w:val="000000"/>
                <w:sz w:val="20"/>
                <w:szCs w:val="20"/>
                <w:highlight w:val="none"/>
                <w:lang w:eastAsia="zh-CN"/>
              </w:rPr>
              <w:t>。</w:t>
            </w:r>
          </w:p>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任务3：搞好经营创收，用发展的理念引导文化产业发展，确保产业经营稳中有升</w:t>
            </w:r>
            <w:r>
              <w:rPr>
                <w:rFonts w:hint="eastAsia" w:ascii="仿宋_GB2312" w:hAnsi="仿宋_GB2312" w:eastAsia="仿宋_GB2312" w:cs="仿宋_GB2312"/>
                <w:color w:val="000000"/>
                <w:sz w:val="20"/>
                <w:szCs w:val="20"/>
                <w:highlight w:val="none"/>
                <w:lang w:eastAsia="zh-CN"/>
              </w:rPr>
              <w:t>。</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任务4：周密安排，确保生产安全有序。</w:t>
            </w:r>
          </w:p>
        </w:tc>
        <w:tc>
          <w:tcPr>
            <w:tcW w:w="430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超额完成全年</w:t>
            </w:r>
            <w:r>
              <w:rPr>
                <w:rFonts w:hint="eastAsia" w:ascii="仿宋_GB2312" w:hAnsi="仿宋_GB2312" w:eastAsia="仿宋_GB2312" w:cs="仿宋_GB2312"/>
                <w:color w:val="000000"/>
                <w:sz w:val="20"/>
                <w:szCs w:val="20"/>
                <w:highlight w:val="none"/>
                <w:lang w:eastAsia="zh-CN"/>
              </w:rPr>
              <w:t>经营创收</w:t>
            </w:r>
            <w:r>
              <w:rPr>
                <w:rFonts w:hint="eastAsia" w:ascii="仿宋_GB2312" w:hAnsi="仿宋_GB2312" w:eastAsia="仿宋_GB2312" w:cs="仿宋_GB2312"/>
                <w:color w:val="000000"/>
                <w:sz w:val="20"/>
                <w:szCs w:val="20"/>
                <w:highlight w:val="none"/>
              </w:rPr>
              <w:t>目标</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牢牢把握正确的舆论导向做好新闻宣传</w:t>
            </w:r>
            <w:r>
              <w:rPr>
                <w:rFonts w:hint="eastAsia" w:ascii="仿宋_GB2312" w:hAnsi="仿宋_GB2312" w:eastAsia="仿宋_GB2312" w:cs="仿宋_GB2312"/>
                <w:color w:val="000000"/>
                <w:sz w:val="20"/>
                <w:szCs w:val="20"/>
                <w:highlight w:val="none"/>
                <w:lang w:eastAsia="zh-CN"/>
              </w:rPr>
              <w:t>，全年</w:t>
            </w:r>
            <w:r>
              <w:rPr>
                <w:rFonts w:hint="eastAsia" w:ascii="仿宋_GB2312" w:hAnsi="仿宋_GB2312" w:eastAsia="仿宋_GB2312" w:cs="仿宋_GB2312"/>
                <w:color w:val="000000"/>
                <w:sz w:val="20"/>
                <w:szCs w:val="20"/>
                <w:highlight w:val="none"/>
              </w:rPr>
              <w:t>无播出安全事故</w:t>
            </w:r>
            <w:r>
              <w:rPr>
                <w:rFonts w:hint="eastAsia" w:ascii="仿宋_GB2312" w:hAnsi="仿宋_GB2312" w:eastAsia="仿宋_GB2312" w:cs="仿宋_GB2312"/>
                <w:color w:val="000000"/>
                <w:sz w:val="20"/>
                <w:szCs w:val="20"/>
                <w:highlight w:val="none"/>
                <w:lang w:eastAsia="zh-CN"/>
              </w:rPr>
              <w:t>，全台生产工作有序安全进行。</w:t>
            </w:r>
          </w:p>
          <w:p>
            <w:pPr>
              <w:widowControl/>
              <w:spacing w:line="240" w:lineRule="exact"/>
              <w:jc w:val="center"/>
              <w:rPr>
                <w:rFonts w:hint="eastAsia" w:ascii="仿宋_GB2312" w:hAnsi="仿宋_GB2312" w:eastAsia="仿宋_GB2312" w:cs="仿宋_GB2312"/>
                <w:color w:val="000000"/>
                <w:sz w:val="20"/>
                <w:szCs w:val="20"/>
                <w:highlight w:val="none"/>
                <w:lang w:eastAsia="zh-CN"/>
              </w:rPr>
            </w:pP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完成创收收入</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2600万</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2773万</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完成央视上稿</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35条</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198条</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完成省台上稿</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100条</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718条</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自办节目准点播</w:t>
            </w:r>
            <w:r>
              <w:rPr>
                <w:rFonts w:hint="eastAsia" w:ascii="仿宋_GB2312" w:hAnsi="仿宋_GB2312" w:eastAsia="仿宋_GB2312" w:cs="仿宋_GB2312"/>
                <w:color w:val="000000"/>
                <w:sz w:val="20"/>
                <w:szCs w:val="20"/>
                <w:highlight w:val="none"/>
                <w:lang w:eastAsia="zh-CN"/>
              </w:rPr>
              <w:t>出</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中央省台按时播</w:t>
            </w:r>
            <w:r>
              <w:rPr>
                <w:rFonts w:hint="eastAsia" w:ascii="仿宋_GB2312" w:hAnsi="仿宋_GB2312" w:eastAsia="仿宋_GB2312" w:cs="仿宋_GB2312"/>
                <w:color w:val="000000"/>
                <w:sz w:val="20"/>
                <w:szCs w:val="20"/>
                <w:highlight w:val="none"/>
                <w:lang w:eastAsia="zh-CN"/>
              </w:rPr>
              <w:t>出</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无播出安全事故</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0起</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0起</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w:t>
            </w:r>
            <w:r>
              <w:rPr>
                <w:rFonts w:hint="eastAsia" w:ascii="仿宋_GB2312" w:hAnsi="仿宋_GB2312" w:eastAsia="仿宋_GB2312" w:cs="仿宋_GB2312"/>
                <w:color w:val="000000"/>
                <w:sz w:val="20"/>
                <w:szCs w:val="20"/>
                <w:highlight w:val="none"/>
                <w:lang w:eastAsia="zh-CN"/>
              </w:rPr>
              <w:t>经营</w:t>
            </w:r>
            <w:r>
              <w:rPr>
                <w:rFonts w:hint="eastAsia" w:ascii="仿宋_GB2312" w:hAnsi="仿宋_GB2312" w:eastAsia="仿宋_GB2312" w:cs="仿宋_GB2312"/>
                <w:color w:val="000000"/>
                <w:sz w:val="20"/>
                <w:szCs w:val="20"/>
                <w:highlight w:val="none"/>
              </w:rPr>
              <w:t>创收</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2600万</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2773万</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6</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50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力争全面完成创收</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p>
            <w:pPr>
              <w:widowControl/>
              <w:spacing w:line="240" w:lineRule="exact"/>
              <w:jc w:val="center"/>
              <w:rPr>
                <w:rFonts w:hint="eastAsia" w:ascii="黑体" w:hAnsi="黑体" w:eastAsia="黑体" w:cs="仿宋_GB2312"/>
                <w:color w:val="000000"/>
                <w:sz w:val="16"/>
                <w:szCs w:val="16"/>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p>
            <w:pPr>
              <w:widowControl/>
              <w:spacing w:line="240" w:lineRule="exact"/>
              <w:jc w:val="center"/>
              <w:rPr>
                <w:rFonts w:hint="eastAsia" w:ascii="黑体" w:hAnsi="黑体" w:eastAsia="黑体" w:cs="仿宋_GB2312"/>
                <w:color w:val="000000"/>
                <w:sz w:val="16"/>
                <w:szCs w:val="16"/>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全台三公经费不超标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35.2万</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18.4万</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default"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en-US"/>
              </w:rPr>
              <w:t>不突破预算</w:t>
            </w:r>
            <w:r>
              <w:rPr>
                <w:rFonts w:hint="eastAsia" w:ascii="仿宋_GB2312" w:hAnsi="仿宋_GB2312" w:eastAsia="仿宋_GB2312" w:cs="仿宋_GB2312"/>
                <w:color w:val="000000"/>
                <w:sz w:val="20"/>
                <w:szCs w:val="20"/>
                <w:highlight w:val="none"/>
                <w:lang w:val="en-US" w:eastAsia="zh-CN"/>
              </w:rPr>
              <w:t>目标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不破坏生态环境</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做到对环境零污染</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做到对环境零污染</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2</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577"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3</w:t>
            </w:r>
            <w:r>
              <w:rPr>
                <w:rFonts w:hint="eastAsia" w:ascii="仿宋_GB2312" w:hAnsi="仿宋_GB2312" w:eastAsia="仿宋_GB2312" w:cs="仿宋_GB2312"/>
                <w:color w:val="000000"/>
                <w:sz w:val="20"/>
                <w:szCs w:val="20"/>
                <w:highlight w:val="none"/>
              </w:rPr>
              <w:t>0分）</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年底完成</w:t>
            </w:r>
            <w:r>
              <w:rPr>
                <w:rFonts w:hint="eastAsia" w:ascii="仿宋_GB2312" w:hAnsi="仿宋_GB2312" w:eastAsia="仿宋_GB2312" w:cs="仿宋_GB2312"/>
                <w:color w:val="000000"/>
                <w:sz w:val="20"/>
                <w:szCs w:val="20"/>
                <w:highlight w:val="none"/>
                <w:lang w:eastAsia="zh-CN"/>
              </w:rPr>
              <w:t>经营</w:t>
            </w:r>
            <w:r>
              <w:rPr>
                <w:rFonts w:hint="eastAsia" w:ascii="仿宋_GB2312" w:hAnsi="仿宋_GB2312" w:eastAsia="仿宋_GB2312" w:cs="仿宋_GB2312"/>
                <w:color w:val="000000"/>
                <w:sz w:val="20"/>
                <w:szCs w:val="20"/>
                <w:highlight w:val="none"/>
              </w:rPr>
              <w:t>创收</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2600万</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2773万</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6</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反应人民心声</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62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传播社会主义核心价值</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绿色出行低碳环保</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25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与自然和谐共处</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17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提高岳阳</w:t>
            </w:r>
            <w:r>
              <w:rPr>
                <w:rFonts w:hint="eastAsia" w:ascii="仿宋_GB2312" w:hAnsi="仿宋_GB2312" w:eastAsia="仿宋_GB2312" w:cs="仿宋_GB2312"/>
                <w:color w:val="000000"/>
                <w:sz w:val="20"/>
                <w:szCs w:val="20"/>
                <w:highlight w:val="none"/>
                <w:lang w:eastAsia="zh-CN"/>
              </w:rPr>
              <w:t>的城市</w:t>
            </w:r>
            <w:r>
              <w:rPr>
                <w:rFonts w:hint="eastAsia" w:ascii="仿宋_GB2312" w:hAnsi="仿宋_GB2312" w:eastAsia="仿宋_GB2312" w:cs="仿宋_GB2312"/>
                <w:color w:val="000000"/>
                <w:sz w:val="20"/>
                <w:szCs w:val="20"/>
                <w:highlight w:val="none"/>
              </w:rPr>
              <w:t>影响力</w:t>
            </w:r>
            <w:r>
              <w:rPr>
                <w:rFonts w:hint="eastAsia" w:ascii="仿宋_GB2312" w:hAnsi="仿宋_GB2312" w:eastAsia="仿宋_GB2312" w:cs="仿宋_GB2312"/>
                <w:color w:val="000000"/>
                <w:sz w:val="20"/>
                <w:szCs w:val="20"/>
                <w:highlight w:val="none"/>
                <w:lang w:eastAsia="zh-CN"/>
              </w:rPr>
              <w:t>和</w:t>
            </w:r>
            <w:r>
              <w:rPr>
                <w:rFonts w:hint="eastAsia" w:ascii="仿宋_GB2312" w:hAnsi="仿宋_GB2312" w:eastAsia="仿宋_GB2312" w:cs="仿宋_GB2312"/>
                <w:color w:val="000000"/>
                <w:sz w:val="20"/>
                <w:szCs w:val="20"/>
                <w:highlight w:val="none"/>
              </w:rPr>
              <w:t>全国美誉度</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11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对社会公众影响广泛</w:t>
            </w:r>
          </w:p>
        </w:tc>
        <w:tc>
          <w:tcPr>
            <w:tcW w:w="1311"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11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转播节目</w:t>
            </w:r>
            <w:r>
              <w:rPr>
                <w:rFonts w:hint="eastAsia" w:ascii="仿宋_GB2312" w:hAnsi="仿宋_GB2312" w:eastAsia="仿宋_GB2312" w:cs="仿宋_GB2312"/>
                <w:color w:val="000000"/>
                <w:sz w:val="20"/>
                <w:szCs w:val="20"/>
                <w:highlight w:val="none"/>
                <w:lang w:eastAsia="zh-CN"/>
              </w:rPr>
              <w:t>满意度</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11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自办节目</w:t>
            </w:r>
            <w:r>
              <w:rPr>
                <w:rFonts w:hint="eastAsia" w:ascii="仿宋_GB2312" w:hAnsi="仿宋_GB2312" w:eastAsia="仿宋_GB2312" w:cs="仿宋_GB2312"/>
                <w:color w:val="000000"/>
                <w:sz w:val="20"/>
                <w:szCs w:val="20"/>
                <w:highlight w:val="none"/>
                <w:lang w:eastAsia="zh-CN"/>
              </w:rPr>
              <w:t>满意度</w:t>
            </w:r>
          </w:p>
        </w:tc>
        <w:tc>
          <w:tcPr>
            <w:tcW w:w="1311"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100</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bl>
    <w:p>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刘钰</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填报日期：</w:t>
      </w:r>
      <w:r>
        <w:rPr>
          <w:rFonts w:hint="eastAsia" w:ascii="Times New Roman" w:hAnsi="Times New Roman" w:eastAsia="仿宋_GB2312" w:cs="Times New Roman"/>
          <w:sz w:val="22"/>
          <w:szCs w:val="22"/>
          <w:highlight w:val="none"/>
          <w:lang w:val="en-US" w:eastAsia="zh-CN"/>
        </w:rPr>
        <w:t>2024年4月20日</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19572904765</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p>
    <w:p>
      <w:pPr>
        <w:widowControl/>
        <w:spacing w:line="600" w:lineRule="exact"/>
        <w:jc w:val="center"/>
        <w:rPr>
          <w:rFonts w:hint="eastAsia" w:ascii="方正小标宋简体" w:hAnsi="方正小标宋简体" w:eastAsia="方正小标宋简体" w:cs="方正小标宋简体"/>
          <w:color w:val="000000"/>
          <w:sz w:val="36"/>
          <w:szCs w:val="36"/>
          <w:highlight w:val="none"/>
          <w:lang w:val="en-US" w:eastAsia="zh-CN"/>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r>
        <w:rPr>
          <w:rFonts w:hint="eastAsia" w:ascii="方正小标宋简体" w:hAnsi="方正小标宋简体" w:eastAsia="方正小标宋简体" w:cs="方正小标宋简体"/>
          <w:color w:val="000000"/>
          <w:sz w:val="36"/>
          <w:szCs w:val="36"/>
          <w:highlight w:val="none"/>
          <w:lang w:val="en-US" w:eastAsia="zh-CN"/>
        </w:rPr>
        <w:t>1</w:t>
      </w:r>
    </w:p>
    <w:tbl>
      <w:tblPr>
        <w:tblStyle w:val="4"/>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非税收入征收成本项目支出</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岳阳市财政局</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宋体" w:hAnsi="宋体" w:eastAsia="宋体" w:cs="宋体"/>
                <w:snapToGrid w:val="0"/>
                <w:color w:val="000000"/>
                <w:spacing w:val="-1"/>
                <w:kern w:val="0"/>
                <w:sz w:val="18"/>
                <w:szCs w:val="18"/>
                <w:lang w:val="en-US" w:eastAsia="zh-CN" w:bidi="ar-SA"/>
              </w:rPr>
              <w:t>岳阳市广播电视台</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27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2773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2773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2773</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trHeight w:val="19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2773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2773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2773</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eastAsia="仿宋_GB2312"/>
                <w:sz w:val="24"/>
              </w:rPr>
              <w:t>全年完成非税收入2773万，其中广告收入2500万，国有资产出租收入273万。</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eastAsia="仿宋_GB2312"/>
                <w:sz w:val="24"/>
              </w:rPr>
              <w:t>全额完成项目绩效目标，全年完成非税收入2773万，其中广告收入2500万，国有资产出租收入273万。</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6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非税收入征收成2773万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2773万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2773万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102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保证节目按时按点播出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全年节目按时按点播出且无事故发生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全年节目按时按点播出且无事故发生</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907"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年底完成非税收入2773万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2023年12月31日前完成</w:t>
            </w:r>
            <w:r>
              <w:rPr>
                <w:rFonts w:hint="eastAsia" w:ascii="仿宋_GB2312" w:hAnsi="仿宋_GB2312" w:eastAsia="仿宋_GB2312" w:cs="仿宋_GB2312"/>
                <w:color w:val="000000"/>
                <w:sz w:val="20"/>
                <w:szCs w:val="20"/>
                <w:highlight w:val="none"/>
                <w:lang w:eastAsia="zh-CN"/>
              </w:rPr>
              <w:t>创收</w:t>
            </w:r>
            <w:r>
              <w:rPr>
                <w:rFonts w:hint="eastAsia" w:ascii="仿宋_GB2312" w:hAnsi="仿宋_GB2312" w:eastAsia="仿宋_GB2312" w:cs="仿宋_GB2312"/>
                <w:color w:val="000000"/>
                <w:sz w:val="20"/>
                <w:szCs w:val="20"/>
                <w:highlight w:val="none"/>
              </w:rPr>
              <w:t>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2023年12月31日前完成</w:t>
            </w:r>
            <w:r>
              <w:rPr>
                <w:rFonts w:hint="eastAsia" w:ascii="仿宋_GB2312" w:hAnsi="仿宋_GB2312" w:eastAsia="仿宋_GB2312" w:cs="仿宋_GB2312"/>
                <w:color w:val="000000"/>
                <w:sz w:val="20"/>
                <w:szCs w:val="20"/>
                <w:highlight w:val="none"/>
                <w:lang w:eastAsia="zh-CN"/>
              </w:rPr>
              <w:t>创收</w:t>
            </w:r>
            <w:r>
              <w:rPr>
                <w:rFonts w:hint="eastAsia" w:ascii="仿宋_GB2312" w:hAnsi="仿宋_GB2312" w:eastAsia="仿宋_GB2312" w:cs="仿宋_GB2312"/>
                <w:color w:val="000000"/>
                <w:sz w:val="20"/>
                <w:szCs w:val="20"/>
                <w:highlight w:val="none"/>
              </w:rPr>
              <w:t>任务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补充单位财政拨款差额部分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2773万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2773万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9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对社会发展可能靠成的负面影响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9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对自然生态环境造成成的负面影响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r>
      <w:tr>
        <w:tblPrEx>
          <w:tblCellMar>
            <w:top w:w="0" w:type="dxa"/>
            <w:left w:w="108" w:type="dxa"/>
            <w:bottom w:w="0" w:type="dxa"/>
            <w:right w:w="108" w:type="dxa"/>
          </w:tblCellMar>
        </w:tblPrEx>
        <w:trPr>
          <w:trHeight w:val="7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30</w:t>
            </w:r>
            <w:r>
              <w:rPr>
                <w:rFonts w:hint="eastAsia" w:ascii="仿宋_GB2312" w:hAnsi="仿宋_GB2312" w:eastAsia="仿宋_GB2312" w:cs="仿宋_GB2312"/>
                <w:color w:val="000000"/>
                <w:sz w:val="20"/>
                <w:szCs w:val="20"/>
                <w:highlight w:val="none"/>
              </w:rPr>
              <w:t>分）</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促进单位创收任务按时完成</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创收任务百分百完成</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创收任务百分百完成</w:t>
            </w: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7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着力把握人民需求、反应人民心声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79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促进人与自然和谐共处</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90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提高单位影响力</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单位影响力有所提高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单位影响力有所提高</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人民群众满意度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大于等于</w:t>
            </w:r>
            <w:r>
              <w:rPr>
                <w:rFonts w:hint="eastAsia" w:ascii="仿宋_GB2312" w:hAnsi="仿宋_GB2312" w:eastAsia="仿宋_GB2312" w:cs="仿宋_GB2312"/>
                <w:color w:val="000000"/>
                <w:sz w:val="20"/>
                <w:szCs w:val="20"/>
                <w:highlight w:val="none"/>
                <w:lang w:val="en-US" w:eastAsia="zh-CN"/>
              </w:rPr>
              <w:t>95%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大于等于</w:t>
            </w:r>
            <w:r>
              <w:rPr>
                <w:rFonts w:hint="eastAsia" w:ascii="仿宋_GB2312" w:hAnsi="仿宋_GB2312" w:eastAsia="仿宋_GB2312" w:cs="仿宋_GB2312"/>
                <w:color w:val="000000"/>
                <w:sz w:val="20"/>
                <w:szCs w:val="20"/>
                <w:highlight w:val="none"/>
                <w:lang w:val="en-US" w:eastAsia="zh-CN"/>
              </w:rPr>
              <w:t>95%</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群众乐于接受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bl>
    <w:p>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刘钰</w:t>
      </w:r>
      <w:r>
        <w:rPr>
          <w:rFonts w:hint="default" w:ascii="Times New Roman" w:hAnsi="Times New Roman" w:eastAsia="仿宋_GB2312" w:cs="Times New Roman"/>
          <w:sz w:val="22"/>
          <w:szCs w:val="22"/>
          <w:highlight w:val="none"/>
        </w:rPr>
        <w:t xml:space="preserve">  填报日期：</w:t>
      </w:r>
      <w:r>
        <w:rPr>
          <w:rFonts w:hint="eastAsia" w:ascii="Times New Roman" w:hAnsi="Times New Roman" w:eastAsia="仿宋_GB2312" w:cs="Times New Roman"/>
          <w:sz w:val="22"/>
          <w:szCs w:val="22"/>
          <w:highlight w:val="none"/>
          <w:lang w:val="en-US" w:eastAsia="zh-CN"/>
        </w:rPr>
        <w:t>2024.04.20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ascii="Times New Roman" w:hAnsi="Times New Roman" w:eastAsia="仿宋_GB2312" w:cs="Times New Roman"/>
          <w:sz w:val="22"/>
          <w:szCs w:val="22"/>
          <w:highlight w:val="none"/>
          <w:lang w:val="en-US" w:eastAsia="zh-CN"/>
        </w:rPr>
        <w:t>19572904765</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p>
    <w:p>
      <w:pPr>
        <w:widowControl/>
        <w:spacing w:line="600" w:lineRule="exact"/>
        <w:jc w:val="center"/>
        <w:rPr>
          <w:rFonts w:hint="eastAsia" w:ascii="方正小标宋简体" w:hAnsi="方正小标宋简体" w:eastAsia="方正小标宋简体" w:cs="方正小标宋简体"/>
          <w:color w:val="000000"/>
          <w:sz w:val="36"/>
          <w:szCs w:val="36"/>
          <w:highlight w:val="none"/>
          <w:lang w:val="en-US" w:eastAsia="zh-CN"/>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r>
        <w:rPr>
          <w:rFonts w:hint="eastAsia" w:ascii="方正小标宋简体" w:hAnsi="方正小标宋简体" w:eastAsia="方正小标宋简体" w:cs="方正小标宋简体"/>
          <w:color w:val="000000"/>
          <w:sz w:val="36"/>
          <w:szCs w:val="36"/>
          <w:highlight w:val="none"/>
          <w:lang w:val="en-US" w:eastAsia="zh-CN"/>
        </w:rPr>
        <w:t>2</w:t>
      </w:r>
    </w:p>
    <w:tbl>
      <w:tblPr>
        <w:tblStyle w:val="4"/>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睛彩关注栏目专项项目支出</w:t>
            </w:r>
          </w:p>
        </w:tc>
      </w:tr>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岳阳市财政局</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宋体" w:hAnsi="宋体" w:eastAsia="宋体" w:cs="宋体"/>
                <w:snapToGrid w:val="0"/>
                <w:color w:val="000000"/>
                <w:spacing w:val="-1"/>
                <w:kern w:val="0"/>
                <w:sz w:val="18"/>
                <w:szCs w:val="18"/>
                <w:lang w:val="en-US" w:eastAsia="zh-CN" w:bidi="ar-SA"/>
              </w:rPr>
              <w:t>岳阳市广播电视台</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27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20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trHeight w:val="19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20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eastAsia="仿宋_GB2312"/>
                <w:sz w:val="24"/>
              </w:rPr>
              <w:t>围绕当前社会大众关注的问题，涉及社会生活的各个方面进行较广泛深入的报道，同时传播先进的思想理念，引导受众积极正确的人生观、价值观。</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80" w:firstLineChars="200"/>
              <w:jc w:val="both"/>
              <w:textAlignment w:val="auto"/>
              <w:rPr>
                <w:rFonts w:hint="eastAsia" w:ascii="仿宋_GB2312" w:hAnsi="仿宋_GB2312" w:eastAsia="仿宋_GB2312" w:cs="仿宋_GB2312"/>
                <w:color w:val="000000"/>
                <w:sz w:val="20"/>
                <w:szCs w:val="20"/>
                <w:highlight w:val="none"/>
              </w:rPr>
            </w:pPr>
            <w:r>
              <w:rPr>
                <w:rFonts w:hint="eastAsia" w:eastAsia="仿宋_GB2312"/>
                <w:sz w:val="24"/>
              </w:rPr>
              <w:t>广泛深入的报道了涉及社会生活的各个方面及围绕当前社会大众关注的问题，同时传播了先进的思想理念，引导受众形成了积极正确的人生观、价值观。</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6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全年节目</w:t>
            </w:r>
            <w:r>
              <w:rPr>
                <w:rFonts w:hint="eastAsia" w:ascii="仿宋_GB2312" w:hAnsi="仿宋_GB2312" w:eastAsia="仿宋_GB2312" w:cs="仿宋_GB2312"/>
                <w:color w:val="000000"/>
                <w:sz w:val="20"/>
                <w:szCs w:val="20"/>
                <w:highlight w:val="none"/>
                <w:lang w:eastAsia="zh-CN"/>
              </w:rPr>
              <w:t>共</w:t>
            </w:r>
            <w:r>
              <w:rPr>
                <w:rFonts w:hint="eastAsia" w:ascii="仿宋_GB2312" w:hAnsi="仿宋_GB2312" w:eastAsia="仿宋_GB2312" w:cs="仿宋_GB2312"/>
                <w:color w:val="000000"/>
                <w:sz w:val="20"/>
                <w:szCs w:val="20"/>
                <w:highlight w:val="none"/>
                <w:lang w:val="en-US" w:eastAsia="zh-CN"/>
              </w:rPr>
              <w:t>50期，</w:t>
            </w:r>
            <w:r>
              <w:rPr>
                <w:rFonts w:hint="eastAsia" w:ascii="仿宋_GB2312" w:hAnsi="仿宋_GB2312" w:eastAsia="仿宋_GB2312" w:cs="仿宋_GB2312"/>
                <w:color w:val="000000"/>
                <w:sz w:val="20"/>
                <w:szCs w:val="20"/>
                <w:highlight w:val="none"/>
              </w:rPr>
              <w:t>按时播出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每期按时播出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每期按时播出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102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安全播出无事故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全年节目按时按点播出且无事故发生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全年节目按时按点播出且无事故发生</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栏目</w:t>
            </w:r>
            <w:r>
              <w:rPr>
                <w:rFonts w:hint="eastAsia" w:ascii="仿宋_GB2312" w:hAnsi="仿宋_GB2312" w:eastAsia="仿宋_GB2312" w:cs="仿宋_GB2312"/>
                <w:color w:val="000000"/>
                <w:sz w:val="20"/>
                <w:szCs w:val="20"/>
                <w:highlight w:val="none"/>
                <w:lang w:eastAsia="zh-CN"/>
              </w:rPr>
              <w:t>每周一期，</w:t>
            </w:r>
            <w:r>
              <w:rPr>
                <w:rFonts w:hint="eastAsia" w:ascii="仿宋_GB2312" w:hAnsi="仿宋_GB2312" w:eastAsia="仿宋_GB2312" w:cs="仿宋_GB2312"/>
                <w:color w:val="000000"/>
                <w:sz w:val="20"/>
                <w:szCs w:val="20"/>
                <w:highlight w:val="none"/>
              </w:rPr>
              <w:t>按时播出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每</w:t>
            </w:r>
            <w:r>
              <w:rPr>
                <w:rFonts w:hint="eastAsia" w:ascii="仿宋_GB2312" w:hAnsi="仿宋_GB2312" w:eastAsia="仿宋_GB2312" w:cs="仿宋_GB2312"/>
                <w:color w:val="000000"/>
                <w:sz w:val="20"/>
                <w:szCs w:val="20"/>
                <w:highlight w:val="none"/>
                <w:lang w:eastAsia="zh-CN"/>
              </w:rPr>
              <w:t>周</w:t>
            </w:r>
            <w:r>
              <w:rPr>
                <w:rFonts w:hint="eastAsia" w:ascii="仿宋_GB2312" w:hAnsi="仿宋_GB2312" w:eastAsia="仿宋_GB2312" w:cs="仿宋_GB2312"/>
                <w:color w:val="000000"/>
                <w:sz w:val="20"/>
                <w:szCs w:val="20"/>
                <w:highlight w:val="none"/>
              </w:rPr>
              <w:t>按时播出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每</w:t>
            </w:r>
            <w:r>
              <w:rPr>
                <w:rFonts w:hint="eastAsia" w:ascii="仿宋_GB2312" w:hAnsi="仿宋_GB2312" w:eastAsia="仿宋_GB2312" w:cs="仿宋_GB2312"/>
                <w:color w:val="000000"/>
                <w:sz w:val="20"/>
                <w:szCs w:val="20"/>
                <w:highlight w:val="none"/>
                <w:lang w:eastAsia="zh-CN"/>
              </w:rPr>
              <w:t>周</w:t>
            </w:r>
            <w:r>
              <w:rPr>
                <w:rFonts w:hint="eastAsia" w:ascii="仿宋_GB2312" w:hAnsi="仿宋_GB2312" w:eastAsia="仿宋_GB2312" w:cs="仿宋_GB2312"/>
                <w:color w:val="000000"/>
                <w:sz w:val="20"/>
                <w:szCs w:val="20"/>
                <w:highlight w:val="none"/>
              </w:rPr>
              <w:t>按时播出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制作播出栏目所需费用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9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对社会发展可能靠成的负面影响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9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对自然生态环境造成成的负面影响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r>
      <w:tr>
        <w:tblPrEx>
          <w:tblCellMar>
            <w:top w:w="0" w:type="dxa"/>
            <w:left w:w="108" w:type="dxa"/>
            <w:bottom w:w="0" w:type="dxa"/>
            <w:right w:w="108" w:type="dxa"/>
          </w:tblCellMar>
        </w:tblPrEx>
        <w:trPr>
          <w:trHeight w:val="7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30</w:t>
            </w:r>
            <w:r>
              <w:rPr>
                <w:rFonts w:hint="eastAsia" w:ascii="仿宋_GB2312" w:hAnsi="仿宋_GB2312" w:eastAsia="仿宋_GB2312" w:cs="仿宋_GB2312"/>
                <w:color w:val="000000"/>
                <w:sz w:val="20"/>
                <w:szCs w:val="20"/>
                <w:highlight w:val="none"/>
              </w:rPr>
              <w:t>分）</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促进单位创收任务按时完成</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500万</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600万</w:t>
            </w: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7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着力把握人民需求、反应人民心声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5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促进人与自然和谐共处</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90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宣传岳阳经济发展成绩</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持续讲好岳阳故事，在网络上得到较好反响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持续讲好岳阳故事，在网络上得到较好反响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人民群众满意度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大于等于</w:t>
            </w:r>
            <w:r>
              <w:rPr>
                <w:rFonts w:hint="eastAsia" w:ascii="仿宋_GB2312" w:hAnsi="仿宋_GB2312" w:eastAsia="仿宋_GB2312" w:cs="仿宋_GB2312"/>
                <w:color w:val="000000"/>
                <w:sz w:val="20"/>
                <w:szCs w:val="20"/>
                <w:highlight w:val="none"/>
                <w:lang w:val="en-US" w:eastAsia="zh-CN"/>
              </w:rPr>
              <w:t>95%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大于等于</w:t>
            </w:r>
            <w:r>
              <w:rPr>
                <w:rFonts w:hint="eastAsia" w:ascii="仿宋_GB2312" w:hAnsi="仿宋_GB2312" w:eastAsia="仿宋_GB2312" w:cs="仿宋_GB2312"/>
                <w:color w:val="000000"/>
                <w:sz w:val="20"/>
                <w:szCs w:val="20"/>
                <w:highlight w:val="none"/>
                <w:lang w:val="en-US" w:eastAsia="zh-CN"/>
              </w:rPr>
              <w:t>95%</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群众乐于接受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bl>
    <w:p>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刘钰</w:t>
      </w:r>
      <w:r>
        <w:rPr>
          <w:rFonts w:hint="default" w:ascii="Times New Roman" w:hAnsi="Times New Roman" w:eastAsia="仿宋_GB2312" w:cs="Times New Roman"/>
          <w:sz w:val="22"/>
          <w:szCs w:val="22"/>
          <w:highlight w:val="none"/>
        </w:rPr>
        <w:t xml:space="preserve">  填报日期：</w:t>
      </w:r>
      <w:r>
        <w:rPr>
          <w:rFonts w:hint="eastAsia" w:ascii="Times New Roman" w:hAnsi="Times New Roman" w:eastAsia="仿宋_GB2312" w:cs="Times New Roman"/>
          <w:sz w:val="22"/>
          <w:szCs w:val="22"/>
          <w:highlight w:val="none"/>
          <w:lang w:val="en-US" w:eastAsia="zh-CN"/>
        </w:rPr>
        <w:t>2024.04.20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ascii="Times New Roman" w:hAnsi="Times New Roman" w:eastAsia="仿宋_GB2312" w:cs="Times New Roman"/>
          <w:sz w:val="22"/>
          <w:szCs w:val="22"/>
          <w:highlight w:val="none"/>
          <w:lang w:val="en-US" w:eastAsia="zh-CN"/>
        </w:rPr>
        <w:t>19572904765</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p>
    <w:p>
      <w:pPr>
        <w:widowControl/>
        <w:spacing w:line="600" w:lineRule="exact"/>
        <w:jc w:val="center"/>
        <w:rPr>
          <w:rFonts w:hint="eastAsia" w:ascii="方正小标宋简体" w:hAnsi="方正小标宋简体" w:eastAsia="方正小标宋简体" w:cs="方正小标宋简体"/>
          <w:color w:val="000000"/>
          <w:sz w:val="36"/>
          <w:szCs w:val="36"/>
          <w:highlight w:val="none"/>
          <w:lang w:val="en-US" w:eastAsia="zh-CN"/>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r>
        <w:rPr>
          <w:rFonts w:hint="eastAsia" w:ascii="方正小标宋简体" w:hAnsi="方正小标宋简体" w:eastAsia="方正小标宋简体" w:cs="方正小标宋简体"/>
          <w:color w:val="000000"/>
          <w:sz w:val="36"/>
          <w:szCs w:val="36"/>
          <w:highlight w:val="none"/>
          <w:lang w:val="en-US" w:eastAsia="zh-CN"/>
        </w:rPr>
        <w:t>3</w:t>
      </w:r>
    </w:p>
    <w:tbl>
      <w:tblPr>
        <w:tblStyle w:val="4"/>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岳阳新闻栏目专项经费专项项目支出</w:t>
            </w:r>
          </w:p>
        </w:tc>
      </w:tr>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岳阳市财政局</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宋体" w:hAnsi="宋体" w:eastAsia="宋体" w:cs="宋体"/>
                <w:snapToGrid w:val="0"/>
                <w:color w:val="000000"/>
                <w:spacing w:val="-1"/>
                <w:kern w:val="0"/>
                <w:sz w:val="18"/>
                <w:szCs w:val="18"/>
                <w:lang w:val="en-US" w:eastAsia="zh-CN" w:bidi="ar-SA"/>
              </w:rPr>
              <w:t>岳阳市广播电视台</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27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59.2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59.2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59.2</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trHeight w:val="19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59.2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59.2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59.2</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eastAsia="仿宋_GB2312"/>
                <w:sz w:val="24"/>
              </w:rPr>
              <w:t>建立健全新闻宣传工作的信息平台，充分利用多媒体手段，以最大限度、最大覆盖面的加大新闻宣传工作，以严格的真实性、强烈的时效性，生动、形象的开展新闻宣传工作，力求报道内容和形式贴近群众、说服力大、感染力强。</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80" w:firstLineChars="200"/>
              <w:jc w:val="both"/>
              <w:textAlignment w:val="auto"/>
              <w:rPr>
                <w:rFonts w:hint="eastAsia" w:ascii="仿宋_GB2312" w:hAnsi="仿宋_GB2312" w:eastAsia="仿宋_GB2312" w:cs="仿宋_GB2312"/>
                <w:color w:val="000000"/>
                <w:sz w:val="20"/>
                <w:szCs w:val="20"/>
                <w:highlight w:val="none"/>
              </w:rPr>
            </w:pPr>
            <w:r>
              <w:rPr>
                <w:rFonts w:hint="eastAsia" w:eastAsia="仿宋_GB2312"/>
                <w:sz w:val="24"/>
              </w:rPr>
              <w:t>健全单位目前新闻宣传工作的信息平台，合理利用多媒体手段，以最大限度、最大覆盖面的加大了新闻宣传工作，</w:t>
            </w:r>
            <w:r>
              <w:rPr>
                <w:rFonts w:hint="eastAsia" w:eastAsia="仿宋_GB2312"/>
                <w:sz w:val="24"/>
                <w:lang w:eastAsia="zh-CN"/>
              </w:rPr>
              <w:t>全力保障</w:t>
            </w:r>
            <w:r>
              <w:rPr>
                <w:rFonts w:hint="eastAsia" w:eastAsia="仿宋_GB2312"/>
                <w:sz w:val="24"/>
              </w:rPr>
              <w:t>产出新闻的真实性和强烈的时效性，生动、形象的开展了新闻宣传工作，呈现的报道内容和形式既贴近群众又说服力大、感染力强。</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6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全年节目按时播出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每周五期按时播出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每周五期按时播出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102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安全播出无事故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全年节目按时按点播出且无事故发生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全年节目按时按点播出且无事故发生</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907"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栏目每天按时播出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每天按时播出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每天按时播出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制作播出栏目所需费用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59.2万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59.2万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9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对社会发展可能靠成的负面影响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9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对自然生态环境造成成的负面影响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r>
      <w:tr>
        <w:tblPrEx>
          <w:tblCellMar>
            <w:top w:w="0" w:type="dxa"/>
            <w:left w:w="108" w:type="dxa"/>
            <w:bottom w:w="0" w:type="dxa"/>
            <w:right w:w="108" w:type="dxa"/>
          </w:tblCellMar>
        </w:tblPrEx>
        <w:trPr>
          <w:trHeight w:val="7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30</w:t>
            </w:r>
            <w:r>
              <w:rPr>
                <w:rFonts w:hint="eastAsia" w:ascii="仿宋_GB2312" w:hAnsi="仿宋_GB2312" w:eastAsia="仿宋_GB2312" w:cs="仿宋_GB2312"/>
                <w:color w:val="000000"/>
                <w:sz w:val="20"/>
                <w:szCs w:val="20"/>
                <w:highlight w:val="none"/>
              </w:rPr>
              <w:t>分）</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促进单位创收任务按时完成</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1200万</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1300万</w:t>
            </w: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7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着力把握人民需求、反应人民心声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79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促进人与自然和谐共处</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90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提高岳阳美誉度和知名度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eastAsia="zh-CN"/>
              </w:rPr>
              <w:t>完成省台上稿</w:t>
            </w:r>
            <w:r>
              <w:rPr>
                <w:rFonts w:hint="eastAsia" w:ascii="仿宋_GB2312" w:hAnsi="仿宋_GB2312" w:eastAsia="仿宋_GB2312" w:cs="仿宋_GB2312"/>
                <w:color w:val="000000"/>
                <w:sz w:val="20"/>
                <w:szCs w:val="20"/>
                <w:highlight w:val="none"/>
                <w:lang w:val="en-US" w:eastAsia="zh-CN"/>
              </w:rPr>
              <w:t>100条</w:t>
            </w:r>
            <w:r>
              <w:rPr>
                <w:rFonts w:hint="eastAsia" w:ascii="仿宋_GB2312" w:hAnsi="仿宋_GB2312" w:eastAsia="仿宋_GB2312" w:cs="仿宋_GB2312"/>
                <w:color w:val="000000"/>
                <w:sz w:val="20"/>
                <w:szCs w:val="20"/>
                <w:highlight w:val="none"/>
                <w:lang w:eastAsia="zh-CN"/>
              </w:rPr>
              <w:t>与央视上稿</w:t>
            </w:r>
            <w:r>
              <w:rPr>
                <w:rFonts w:hint="eastAsia" w:ascii="仿宋_GB2312" w:hAnsi="仿宋_GB2312" w:eastAsia="仿宋_GB2312" w:cs="仿宋_GB2312"/>
                <w:color w:val="000000"/>
                <w:sz w:val="20"/>
                <w:szCs w:val="20"/>
                <w:highlight w:val="none"/>
                <w:lang w:val="en-US" w:eastAsia="zh-CN"/>
              </w:rPr>
              <w:t>35条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完成省台上稿</w:t>
            </w:r>
            <w:r>
              <w:rPr>
                <w:rFonts w:hint="eastAsia" w:ascii="仿宋_GB2312" w:hAnsi="仿宋_GB2312" w:eastAsia="仿宋_GB2312" w:cs="仿宋_GB2312"/>
                <w:color w:val="000000"/>
                <w:sz w:val="20"/>
                <w:szCs w:val="20"/>
                <w:highlight w:val="none"/>
                <w:lang w:val="en-US" w:eastAsia="zh-CN"/>
              </w:rPr>
              <w:t>718条</w:t>
            </w:r>
            <w:r>
              <w:rPr>
                <w:rFonts w:hint="eastAsia" w:ascii="仿宋_GB2312" w:hAnsi="仿宋_GB2312" w:eastAsia="仿宋_GB2312" w:cs="仿宋_GB2312"/>
                <w:color w:val="000000"/>
                <w:sz w:val="20"/>
                <w:szCs w:val="20"/>
                <w:highlight w:val="none"/>
                <w:lang w:eastAsia="zh-CN"/>
              </w:rPr>
              <w:t>与央视上稿</w:t>
            </w:r>
            <w:r>
              <w:rPr>
                <w:rFonts w:hint="eastAsia" w:ascii="仿宋_GB2312" w:hAnsi="仿宋_GB2312" w:eastAsia="仿宋_GB2312" w:cs="仿宋_GB2312"/>
                <w:color w:val="000000"/>
                <w:sz w:val="20"/>
                <w:szCs w:val="20"/>
                <w:highlight w:val="none"/>
                <w:lang w:val="en-US" w:eastAsia="zh-CN"/>
              </w:rPr>
              <w:t>198条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人民群众满意度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大于等于</w:t>
            </w:r>
            <w:r>
              <w:rPr>
                <w:rFonts w:hint="eastAsia" w:ascii="仿宋_GB2312" w:hAnsi="仿宋_GB2312" w:eastAsia="仿宋_GB2312" w:cs="仿宋_GB2312"/>
                <w:color w:val="000000"/>
                <w:sz w:val="20"/>
                <w:szCs w:val="20"/>
                <w:highlight w:val="none"/>
                <w:lang w:val="en-US" w:eastAsia="zh-CN"/>
              </w:rPr>
              <w:t>95%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大于等于</w:t>
            </w:r>
            <w:r>
              <w:rPr>
                <w:rFonts w:hint="eastAsia" w:ascii="仿宋_GB2312" w:hAnsi="仿宋_GB2312" w:eastAsia="仿宋_GB2312" w:cs="仿宋_GB2312"/>
                <w:color w:val="000000"/>
                <w:sz w:val="20"/>
                <w:szCs w:val="20"/>
                <w:highlight w:val="none"/>
                <w:lang w:val="en-US" w:eastAsia="zh-CN"/>
              </w:rPr>
              <w:t>95%</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群众乐于接受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bl>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刘钰</w:t>
      </w:r>
      <w:r>
        <w:rPr>
          <w:rFonts w:hint="default" w:ascii="Times New Roman" w:hAnsi="Times New Roman" w:eastAsia="仿宋_GB2312" w:cs="Times New Roman"/>
          <w:sz w:val="22"/>
          <w:szCs w:val="22"/>
          <w:highlight w:val="none"/>
        </w:rPr>
        <w:t xml:space="preserve">  填报日期：</w:t>
      </w:r>
      <w:r>
        <w:rPr>
          <w:rFonts w:hint="eastAsia" w:ascii="Times New Roman" w:hAnsi="Times New Roman" w:eastAsia="仿宋_GB2312" w:cs="Times New Roman"/>
          <w:sz w:val="22"/>
          <w:szCs w:val="22"/>
          <w:highlight w:val="none"/>
          <w:lang w:val="en-US" w:eastAsia="zh-CN"/>
        </w:rPr>
        <w:t>2024.04.20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ascii="Times New Roman" w:hAnsi="Times New Roman" w:eastAsia="仿宋_GB2312" w:cs="Times New Roman"/>
          <w:sz w:val="22"/>
          <w:szCs w:val="22"/>
          <w:highlight w:val="none"/>
          <w:lang w:val="en-US" w:eastAsia="zh-CN"/>
        </w:rPr>
        <w:t>19572904765</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2"/>
        <w:gridCol w:w="540"/>
        <w:gridCol w:w="850"/>
        <w:gridCol w:w="1087"/>
        <w:gridCol w:w="1050"/>
        <w:gridCol w:w="863"/>
        <w:gridCol w:w="850"/>
        <w:gridCol w:w="650"/>
        <w:gridCol w:w="1018"/>
        <w:gridCol w:w="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43" w:type="dxa"/>
            <w:gridSpan w:val="10"/>
            <w:tcBorders>
              <w:top w:val="single" w:color="000000" w:sz="4" w:space="0"/>
              <w:left w:val="single" w:color="000000" w:sz="4" w:space="0"/>
              <w:bottom w:val="single" w:color="000000" w:sz="4" w:space="0"/>
              <w:right w:val="single" w:color="000000" w:sz="4" w:space="0"/>
              <w:tl2br w:val="nil"/>
            </w:tcBorders>
            <w:shd w:val="clear" w:color="99CCFF" w:fill="FFFFFF"/>
            <w:vAlign w:val="center"/>
          </w:tcPr>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ascii="宋体" w:hAnsi="宋体" w:eastAsia="宋体" w:cs="宋体"/>
                <w:b w:val="0"/>
                <w:bCs/>
                <w:i w:val="0"/>
                <w:iCs w:val="0"/>
                <w:color w:val="000000"/>
                <w:kern w:val="0"/>
                <w:sz w:val="18"/>
                <w:szCs w:val="18"/>
                <w:u w:val="none"/>
                <w:lang w:val="en-US" w:eastAsia="zh-CN" w:bidi="ar"/>
              </w:rPr>
            </w:pPr>
            <w:r>
              <w:rPr>
                <w:rFonts w:hint="eastAsia" w:ascii="仿宋_GB2312" w:hAnsi="仿宋_GB2312" w:eastAsia="仿宋_GB2312" w:cs="仿宋_GB2312"/>
                <w:sz w:val="32"/>
                <w:szCs w:val="32"/>
                <w:highlight w:val="none"/>
              </w:rPr>
              <w:t>政府性基金预算支出情况表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1122" w:type="dxa"/>
            <w:vMerge w:val="restart"/>
            <w:tcBorders>
              <w:top w:val="single" w:color="000000" w:sz="4" w:space="0"/>
              <w:left w:val="single" w:color="000000" w:sz="4" w:space="0"/>
              <w:bottom w:val="single" w:color="000000" w:sz="4" w:space="0"/>
              <w:right w:val="single" w:color="000000" w:sz="4" w:space="0"/>
              <w:tl2br w:val="nil"/>
            </w:tcBorders>
            <w:shd w:val="clear" w:color="99CCFF" w:fill="FFFFFF"/>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银行支付日期</w:t>
            </w:r>
          </w:p>
        </w:tc>
        <w:tc>
          <w:tcPr>
            <w:tcW w:w="1390" w:type="dxa"/>
            <w:gridSpan w:val="2"/>
            <w:tcBorders>
              <w:top w:val="single" w:color="000000" w:sz="4" w:space="0"/>
              <w:left w:val="single" w:color="000000" w:sz="4" w:space="0"/>
              <w:bottom w:val="single" w:color="000000" w:sz="4" w:space="0"/>
              <w:right w:val="single" w:color="000000" w:sz="4" w:space="0"/>
            </w:tcBorders>
            <w:shd w:val="clear" w:color="99CCFF" w:fill="FFFFFF"/>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预算单位</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99CCFF" w:fill="FFFFFF"/>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金额</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99CCFF" w:fill="FFFFFF"/>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实际支付金额</w:t>
            </w:r>
          </w:p>
        </w:tc>
        <w:tc>
          <w:tcPr>
            <w:tcW w:w="863" w:type="dxa"/>
            <w:tcBorders>
              <w:top w:val="single" w:color="000000" w:sz="4" w:space="0"/>
              <w:left w:val="single" w:color="000000" w:sz="4" w:space="0"/>
              <w:bottom w:val="single" w:color="000000" w:sz="4" w:space="0"/>
              <w:right w:val="single" w:color="000000" w:sz="4" w:space="0"/>
            </w:tcBorders>
            <w:shd w:val="clear" w:color="99CCFF" w:fill="FFFFFF"/>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付款人</w:t>
            </w:r>
          </w:p>
        </w:tc>
        <w:tc>
          <w:tcPr>
            <w:tcW w:w="850" w:type="dxa"/>
            <w:tcBorders>
              <w:top w:val="single" w:color="000000" w:sz="4" w:space="0"/>
              <w:left w:val="single" w:color="000000" w:sz="4" w:space="0"/>
              <w:bottom w:val="single" w:color="000000" w:sz="4" w:space="0"/>
              <w:right w:val="single" w:color="000000" w:sz="4" w:space="0"/>
            </w:tcBorders>
            <w:shd w:val="clear" w:color="99CCFF" w:fill="FFFFFF"/>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收款人</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99CCFF" w:fill="FFFFFF"/>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资金性质</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99CCFF" w:fill="FFFFFF"/>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摘要事由</w:t>
            </w:r>
          </w:p>
        </w:tc>
        <w:tc>
          <w:tcPr>
            <w:tcW w:w="413" w:type="dxa"/>
            <w:vMerge w:val="restart"/>
            <w:tcBorders>
              <w:top w:val="single" w:color="000000" w:sz="4" w:space="0"/>
              <w:left w:val="single" w:color="000000" w:sz="4" w:space="0"/>
              <w:bottom w:val="single" w:color="000000" w:sz="4" w:space="0"/>
              <w:right w:val="single" w:color="000000" w:sz="4" w:space="0"/>
            </w:tcBorders>
            <w:shd w:val="clear" w:color="99CCFF" w:fill="FFFFFF"/>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管理类型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99CCFF" w:fill="FFFFFF"/>
            <w:vAlign w:val="center"/>
          </w:tcPr>
          <w:p>
            <w:pPr>
              <w:jc w:val="center"/>
              <w:rPr>
                <w:rFonts w:hint="eastAsia" w:ascii="宋体" w:hAnsi="宋体" w:eastAsia="宋体" w:cs="宋体"/>
                <w:b w:val="0"/>
                <w:bCs/>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99CCFF" w:fill="FFFFFF"/>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单位编码</w:t>
            </w:r>
          </w:p>
        </w:tc>
        <w:tc>
          <w:tcPr>
            <w:tcW w:w="850" w:type="dxa"/>
            <w:tcBorders>
              <w:top w:val="single" w:color="000000" w:sz="4" w:space="0"/>
              <w:left w:val="single" w:color="000000" w:sz="4" w:space="0"/>
              <w:bottom w:val="single" w:color="000000" w:sz="4" w:space="0"/>
              <w:right w:val="single" w:color="000000" w:sz="4" w:space="0"/>
            </w:tcBorders>
            <w:shd w:val="clear" w:color="99CCFF" w:fill="FFFFFF"/>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单位名称</w:t>
            </w:r>
          </w:p>
        </w:tc>
        <w:tc>
          <w:tcPr>
            <w:tcW w:w="1087" w:type="dxa"/>
            <w:vMerge w:val="continue"/>
            <w:tcBorders>
              <w:top w:val="single" w:color="000000" w:sz="4" w:space="0"/>
              <w:left w:val="single" w:color="000000" w:sz="4" w:space="0"/>
              <w:bottom w:val="single" w:color="000000" w:sz="4" w:space="0"/>
              <w:right w:val="single" w:color="000000" w:sz="4" w:space="0"/>
            </w:tcBorders>
            <w:shd w:val="clear" w:color="99CCFF" w:fill="FFFFFF"/>
            <w:vAlign w:val="center"/>
          </w:tcPr>
          <w:p>
            <w:pPr>
              <w:jc w:val="center"/>
              <w:rPr>
                <w:rFonts w:hint="eastAsia" w:ascii="宋体" w:hAnsi="宋体" w:eastAsia="宋体" w:cs="宋体"/>
                <w:b w:val="0"/>
                <w:bCs/>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99CCFF" w:fill="FFFFFF"/>
            <w:vAlign w:val="center"/>
          </w:tcPr>
          <w:p>
            <w:pPr>
              <w:jc w:val="center"/>
              <w:rPr>
                <w:rFonts w:hint="eastAsia" w:ascii="宋体" w:hAnsi="宋体" w:eastAsia="宋体" w:cs="宋体"/>
                <w:b w:val="0"/>
                <w:bCs/>
                <w:i w:val="0"/>
                <w:iCs w:val="0"/>
                <w:color w:val="000000"/>
                <w:sz w:val="18"/>
                <w:szCs w:val="18"/>
                <w:u w:val="none"/>
              </w:rPr>
            </w:pPr>
          </w:p>
        </w:tc>
        <w:tc>
          <w:tcPr>
            <w:tcW w:w="863" w:type="dxa"/>
            <w:tcBorders>
              <w:top w:val="single" w:color="000000" w:sz="4" w:space="0"/>
              <w:left w:val="single" w:color="000000" w:sz="4" w:space="0"/>
              <w:bottom w:val="single" w:color="000000" w:sz="4" w:space="0"/>
              <w:right w:val="single" w:color="000000" w:sz="4" w:space="0"/>
            </w:tcBorders>
            <w:shd w:val="clear" w:color="99CCFF" w:fill="FFFFFF"/>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付款人</w:t>
            </w:r>
          </w:p>
        </w:tc>
        <w:tc>
          <w:tcPr>
            <w:tcW w:w="850" w:type="dxa"/>
            <w:tcBorders>
              <w:top w:val="single" w:color="000000" w:sz="4" w:space="0"/>
              <w:left w:val="single" w:color="000000" w:sz="4" w:space="0"/>
              <w:bottom w:val="single" w:color="000000" w:sz="4" w:space="0"/>
              <w:right w:val="single" w:color="000000" w:sz="4" w:space="0"/>
            </w:tcBorders>
            <w:shd w:val="clear" w:color="99CCFF" w:fill="FFFFFF"/>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收款人</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99CCFF" w:fill="FFFFFF"/>
            <w:vAlign w:val="center"/>
          </w:tcPr>
          <w:p>
            <w:pPr>
              <w:jc w:val="center"/>
              <w:rPr>
                <w:rFonts w:hint="eastAsia" w:ascii="宋体" w:hAnsi="宋体" w:eastAsia="宋体" w:cs="宋体"/>
                <w:b w:val="0"/>
                <w:bCs/>
                <w:i w:val="0"/>
                <w:iCs w:val="0"/>
                <w:color w:val="000000"/>
                <w:sz w:val="18"/>
                <w:szCs w:val="18"/>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99CCFF" w:fill="FFFFFF"/>
            <w:vAlign w:val="center"/>
          </w:tcPr>
          <w:p>
            <w:pPr>
              <w:jc w:val="center"/>
              <w:rPr>
                <w:rFonts w:hint="eastAsia" w:ascii="宋体" w:hAnsi="宋体" w:eastAsia="宋体" w:cs="宋体"/>
                <w:b w:val="0"/>
                <w:bCs/>
                <w:i w:val="0"/>
                <w:iCs w:val="0"/>
                <w:color w:val="000000"/>
                <w:sz w:val="18"/>
                <w:szCs w:val="18"/>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99CCFF" w:fill="FFFFFF"/>
            <w:vAlign w:val="center"/>
          </w:tcPr>
          <w:p>
            <w:pPr>
              <w:jc w:val="center"/>
              <w:rPr>
                <w:rFonts w:hint="eastAsia" w:ascii="宋体" w:hAnsi="宋体" w:eastAsia="宋体" w:cs="宋体"/>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16,655,565.25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16,655,565.25</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iCs w:val="0"/>
                <w:color w:val="000000"/>
                <w:sz w:val="18"/>
                <w:szCs w:val="18"/>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iCs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4"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2023-04-12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504001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岳阳市广播电视台本级</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53,850.00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53,850.00</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岳阳市广播电视台</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北京正兴华贸科技有限公司</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政府性基金预算资金</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技术部监测设备采购</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22"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2023-03-31</w:t>
            </w:r>
          </w:p>
        </w:tc>
        <w:tc>
          <w:tcPr>
            <w:tcW w:w="540"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504001</w:t>
            </w:r>
          </w:p>
        </w:tc>
        <w:tc>
          <w:tcPr>
            <w:tcW w:w="850"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岳阳市广播电视台本级</w:t>
            </w:r>
          </w:p>
        </w:tc>
        <w:tc>
          <w:tcPr>
            <w:tcW w:w="1087"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350.00</w:t>
            </w:r>
          </w:p>
        </w:tc>
        <w:tc>
          <w:tcPr>
            <w:tcW w:w="1050"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350.00</w:t>
            </w:r>
          </w:p>
        </w:tc>
        <w:tc>
          <w:tcPr>
            <w:tcW w:w="863"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岳阳市广播电视台</w:t>
            </w:r>
          </w:p>
        </w:tc>
        <w:tc>
          <w:tcPr>
            <w:tcW w:w="850"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岳阳领达家具有限公司</w:t>
            </w:r>
          </w:p>
        </w:tc>
        <w:tc>
          <w:tcPr>
            <w:tcW w:w="650"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政府性基金预算资金</w:t>
            </w:r>
          </w:p>
        </w:tc>
        <w:tc>
          <w:tcPr>
            <w:tcW w:w="1018"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刻录机采购</w:t>
            </w:r>
          </w:p>
        </w:tc>
        <w:tc>
          <w:tcPr>
            <w:tcW w:w="413"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2023-06-20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504001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岳阳市广播电视台本级</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54,417.00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54,417.00</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岳阳市广播电视台</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湖南岳广信息科技有限公司</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政府性基金预算资金</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广电记者之家建设费</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122"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2023-07-13</w:t>
            </w:r>
          </w:p>
        </w:tc>
        <w:tc>
          <w:tcPr>
            <w:tcW w:w="540"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504001</w:t>
            </w:r>
          </w:p>
        </w:tc>
        <w:tc>
          <w:tcPr>
            <w:tcW w:w="850"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岳阳市广播电视台本级</w:t>
            </w:r>
          </w:p>
        </w:tc>
        <w:tc>
          <w:tcPr>
            <w:tcW w:w="1087"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36,000.00</w:t>
            </w:r>
          </w:p>
        </w:tc>
        <w:tc>
          <w:tcPr>
            <w:tcW w:w="1050"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36,000.00</w:t>
            </w:r>
          </w:p>
        </w:tc>
        <w:tc>
          <w:tcPr>
            <w:tcW w:w="863"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岳阳市广播电视台</w:t>
            </w:r>
          </w:p>
        </w:tc>
        <w:tc>
          <w:tcPr>
            <w:tcW w:w="850"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岳阳正宸项目管理有限公司</w:t>
            </w:r>
          </w:p>
        </w:tc>
        <w:tc>
          <w:tcPr>
            <w:tcW w:w="650"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政府性基金预算资金</w:t>
            </w:r>
          </w:p>
        </w:tc>
        <w:tc>
          <w:tcPr>
            <w:tcW w:w="1018"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2022.10-2023.3项目技术工程师服务费</w:t>
            </w:r>
          </w:p>
        </w:tc>
        <w:tc>
          <w:tcPr>
            <w:tcW w:w="413"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2023-12-14</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504001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岳阳市广播电视台本级</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5,320,198.25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5,320,198.25</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岳阳市广播电视台</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岳阳市广播电视台</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政府性基金预算资金</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付广电中心大楼工程款尾款</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22"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2023-03-29</w:t>
            </w:r>
          </w:p>
        </w:tc>
        <w:tc>
          <w:tcPr>
            <w:tcW w:w="540"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504001</w:t>
            </w:r>
          </w:p>
        </w:tc>
        <w:tc>
          <w:tcPr>
            <w:tcW w:w="850"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岳阳市广播电视台本级</w:t>
            </w:r>
          </w:p>
        </w:tc>
        <w:tc>
          <w:tcPr>
            <w:tcW w:w="1087"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7,160.00</w:t>
            </w:r>
          </w:p>
        </w:tc>
        <w:tc>
          <w:tcPr>
            <w:tcW w:w="1050"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7,160.00</w:t>
            </w:r>
          </w:p>
        </w:tc>
        <w:tc>
          <w:tcPr>
            <w:tcW w:w="863"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岳阳市广播电视台</w:t>
            </w:r>
          </w:p>
        </w:tc>
        <w:tc>
          <w:tcPr>
            <w:tcW w:w="850"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岳阳市鑫睿信息科技有限公司</w:t>
            </w:r>
          </w:p>
        </w:tc>
        <w:tc>
          <w:tcPr>
            <w:tcW w:w="650"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政府性基金预算资金</w:t>
            </w:r>
          </w:p>
        </w:tc>
        <w:tc>
          <w:tcPr>
            <w:tcW w:w="1018"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打印机等设备</w:t>
            </w:r>
          </w:p>
        </w:tc>
        <w:tc>
          <w:tcPr>
            <w:tcW w:w="413"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2023-10-12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504001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岳阳市广播电视台本级</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13,900.00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13,900.00</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岳阳市广播电视台</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湖南新今品智能科技有限公司</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政府性基金预算资金</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融媒体设备尾款</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22"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2023-03-06</w:t>
            </w:r>
          </w:p>
        </w:tc>
        <w:tc>
          <w:tcPr>
            <w:tcW w:w="540"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504001</w:t>
            </w:r>
          </w:p>
        </w:tc>
        <w:tc>
          <w:tcPr>
            <w:tcW w:w="850"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岳阳市广播电视台本级</w:t>
            </w:r>
          </w:p>
        </w:tc>
        <w:tc>
          <w:tcPr>
            <w:tcW w:w="1087"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5,200.00</w:t>
            </w:r>
          </w:p>
        </w:tc>
        <w:tc>
          <w:tcPr>
            <w:tcW w:w="1050"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5,200.00</w:t>
            </w:r>
          </w:p>
        </w:tc>
        <w:tc>
          <w:tcPr>
            <w:tcW w:w="863"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岳阳市广播电视台</w:t>
            </w:r>
          </w:p>
        </w:tc>
        <w:tc>
          <w:tcPr>
            <w:tcW w:w="850"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岳阳市鑫睿信息科技有限公司</w:t>
            </w:r>
          </w:p>
        </w:tc>
        <w:tc>
          <w:tcPr>
            <w:tcW w:w="650"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政府性基金预算资金</w:t>
            </w:r>
          </w:p>
        </w:tc>
        <w:tc>
          <w:tcPr>
            <w:tcW w:w="1018"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电脑等设备</w:t>
            </w:r>
          </w:p>
        </w:tc>
        <w:tc>
          <w:tcPr>
            <w:tcW w:w="413"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2023-06-16</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504001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岳阳市广播电视台本级</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5,240.00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5,240.00</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岳阳市广播电视台</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湖南焱凯劳务有限公司</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政府性基金预算资金</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停车位建设</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22"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2023-03-09</w:t>
            </w:r>
          </w:p>
        </w:tc>
        <w:tc>
          <w:tcPr>
            <w:tcW w:w="540"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504001</w:t>
            </w:r>
          </w:p>
        </w:tc>
        <w:tc>
          <w:tcPr>
            <w:tcW w:w="850"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岳阳市广播电视台本级</w:t>
            </w:r>
          </w:p>
        </w:tc>
        <w:tc>
          <w:tcPr>
            <w:tcW w:w="1087"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9,250.00</w:t>
            </w:r>
          </w:p>
        </w:tc>
        <w:tc>
          <w:tcPr>
            <w:tcW w:w="1050"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9,250.00</w:t>
            </w:r>
          </w:p>
        </w:tc>
        <w:tc>
          <w:tcPr>
            <w:tcW w:w="863"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岳阳市广播电视台</w:t>
            </w:r>
          </w:p>
        </w:tc>
        <w:tc>
          <w:tcPr>
            <w:tcW w:w="850"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岳阳楼区宙凡计算机经营部</w:t>
            </w:r>
          </w:p>
        </w:tc>
        <w:tc>
          <w:tcPr>
            <w:tcW w:w="650"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政府性基金预算资金</w:t>
            </w:r>
          </w:p>
        </w:tc>
        <w:tc>
          <w:tcPr>
            <w:tcW w:w="1018"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办公电脑设备采购</w:t>
            </w:r>
          </w:p>
        </w:tc>
        <w:tc>
          <w:tcPr>
            <w:tcW w:w="413" w:type="dxa"/>
            <w:tcBorders>
              <w:top w:val="single" w:color="000000" w:sz="4" w:space="0"/>
              <w:left w:val="single" w:color="000000" w:sz="4" w:space="0"/>
              <w:bottom w:val="single" w:color="000000" w:sz="4" w:space="0"/>
              <w:right w:val="single" w:color="000000" w:sz="4" w:space="0"/>
            </w:tcBorders>
            <w:shd w:val="clear" w:color="F8FDFF"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2023-12-14</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504001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岳阳市广播电视台本级</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11,150,000.00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11,150,000.00</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岳阳市广播电视台</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岳阳市广播电视台</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政府性基金预算资金</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付广电中心大楼工程款尾款</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val="0"/>
                <w:i w:val="0"/>
                <w:iCs w:val="0"/>
                <w:color w:val="000000"/>
                <w:sz w:val="18"/>
                <w:szCs w:val="18"/>
                <w:u w:val="none"/>
              </w:rPr>
            </w:pPr>
            <w:r>
              <w:rPr>
                <w:rFonts w:ascii="宋体" w:hAnsi="宋体" w:eastAsia="宋体" w:cs="宋体"/>
                <w:b w:val="0"/>
                <w:i w:val="0"/>
                <w:iCs w:val="0"/>
                <w:color w:val="000000"/>
                <w:kern w:val="0"/>
                <w:sz w:val="18"/>
                <w:szCs w:val="18"/>
                <w:u w:val="none"/>
                <w:lang w:val="en-US" w:eastAsia="zh-CN" w:bidi="ar"/>
              </w:rPr>
              <w:t>项目支出</w:t>
            </w:r>
          </w:p>
        </w:tc>
      </w:tr>
    </w:tbl>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Times New Roman" w:hAnsi="Times New Roman" w:eastAsia="仿宋_GB2312" w:cs="Times New Roman"/>
          <w:sz w:val="22"/>
          <w:szCs w:val="22"/>
          <w:highlight w:val="none"/>
        </w:rPr>
      </w:pP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pPr>
        <w:spacing w:before="120" w:beforeLines="50" w:after="120" w:afterLines="50"/>
        <w:jc w:val="center"/>
        <w:rPr>
          <w:rFonts w:hint="eastAsia" w:ascii="方正小标宋简体" w:hAnsi="方正小标宋简体" w:eastAsia="方正小标宋简体" w:cs="方正小标宋简体"/>
          <w:spacing w:val="-6"/>
          <w:sz w:val="36"/>
          <w:szCs w:val="36"/>
          <w:highlight w:val="none"/>
        </w:rPr>
      </w:pPr>
      <w:r>
        <w:rPr>
          <w:rFonts w:hint="eastAsia" w:ascii="方正小标宋简体" w:hAnsi="方正小标宋简体" w:eastAsia="方正小标宋简体" w:cs="方正小标宋简体"/>
          <w:sz w:val="36"/>
          <w:szCs w:val="36"/>
          <w:highlight w:val="none"/>
        </w:rPr>
        <w:t>部门整体支出</w:t>
      </w:r>
      <w:r>
        <w:rPr>
          <w:rFonts w:hint="eastAsia" w:ascii="方正小标宋简体" w:hAnsi="方正小标宋简体" w:eastAsia="方正小标宋简体" w:cs="方正小标宋简体"/>
          <w:spacing w:val="-6"/>
          <w:sz w:val="36"/>
          <w:szCs w:val="36"/>
          <w:highlight w:val="none"/>
        </w:rPr>
        <w:t>绩效自评工作考核评分表</w:t>
      </w:r>
    </w:p>
    <w:tbl>
      <w:tblPr>
        <w:tblStyle w:val="4"/>
        <w:tblW w:w="9941" w:type="dxa"/>
        <w:jc w:val="center"/>
        <w:tblLayout w:type="fixed"/>
        <w:tblCellMar>
          <w:top w:w="0" w:type="dxa"/>
          <w:left w:w="108" w:type="dxa"/>
          <w:bottom w:w="0" w:type="dxa"/>
          <w:right w:w="108" w:type="dxa"/>
        </w:tblCellMar>
      </w:tblPr>
      <w:tblGrid>
        <w:gridCol w:w="745"/>
        <w:gridCol w:w="1174"/>
        <w:gridCol w:w="5000"/>
        <w:gridCol w:w="3022"/>
      </w:tblGrid>
      <w:tr>
        <w:tblPrEx>
          <w:tblCellMar>
            <w:top w:w="0" w:type="dxa"/>
            <w:left w:w="108" w:type="dxa"/>
            <w:bottom w:w="0" w:type="dxa"/>
            <w:right w:w="108" w:type="dxa"/>
          </w:tblCellMar>
        </w:tblPrEx>
        <w:trPr>
          <w:tblHeade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一级指标</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二级指标</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评分标准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所需佐证材料</w:t>
            </w:r>
          </w:p>
        </w:tc>
      </w:tr>
      <w:tr>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布置工作</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1174" w:type="dxa"/>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自评通知</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（8分）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印发绩效自评通知的得2分，否则不得分。</w:t>
            </w:r>
          </w:p>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按照本规程规定，绩效自评通知包括自评范围、自评主要依据、自评主要内容、自评程序和步骤、有关要求等内容，并附有本通知要求的附件的，得6分；否则缺1项扣1分，最多扣6分。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绩效自评通知盖章的电子版</w:t>
            </w:r>
          </w:p>
        </w:tc>
      </w:tr>
      <w:tr>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工作小组</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成立绩效自评工作小组的得2分，否则不得分。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本部门、本单位预算绩效管理领导小组</w:t>
            </w:r>
            <w:r>
              <w:rPr>
                <w:rFonts w:hint="default" w:ascii="Times New Roman" w:hAnsi="Times New Roman" w:eastAsia="仿宋_GB2312" w:cs="Times New Roman"/>
                <w:spacing w:val="0"/>
                <w:sz w:val="20"/>
                <w:szCs w:val="20"/>
                <w:highlight w:val="none"/>
                <w:lang w:val="en-US" w:eastAsia="zh-CN"/>
              </w:rPr>
              <w:t>/</w:t>
            </w:r>
            <w:r>
              <w:rPr>
                <w:rFonts w:hint="default" w:ascii="Times New Roman" w:hAnsi="Times New Roman" w:eastAsia="仿宋_GB2312" w:cs="Times New Roman"/>
                <w:sz w:val="20"/>
                <w:szCs w:val="20"/>
                <w:highlight w:val="none"/>
              </w:rPr>
              <w:t>绩效评价工作小组</w:t>
            </w:r>
            <w:r>
              <w:rPr>
                <w:rFonts w:hint="default" w:ascii="Times New Roman" w:hAnsi="Times New Roman" w:eastAsia="仿宋_GB2312" w:cs="Times New Roman"/>
                <w:sz w:val="20"/>
                <w:szCs w:val="20"/>
                <w:highlight w:val="none"/>
                <w:lang w:eastAsia="zh-CN"/>
              </w:rPr>
              <w:t>有关</w:t>
            </w:r>
            <w:r>
              <w:rPr>
                <w:rFonts w:hint="default" w:ascii="Times New Roman" w:hAnsi="Times New Roman" w:eastAsia="仿宋_GB2312" w:cs="Times New Roman"/>
                <w:spacing w:val="0"/>
                <w:sz w:val="20"/>
                <w:szCs w:val="20"/>
                <w:highlight w:val="none"/>
              </w:rPr>
              <w:t>文件</w:t>
            </w:r>
            <w:r>
              <w:rPr>
                <w:rFonts w:hint="default" w:ascii="Times New Roman" w:hAnsi="Times New Roman" w:eastAsia="仿宋_GB2312" w:cs="Times New Roman"/>
                <w:sz w:val="20"/>
                <w:szCs w:val="20"/>
                <w:highlight w:val="none"/>
              </w:rPr>
              <w:t>盖章的电子版</w:t>
            </w:r>
          </w:p>
        </w:tc>
      </w:tr>
      <w:tr>
        <w:trPr>
          <w:jc w:val="center"/>
        </w:trPr>
        <w:tc>
          <w:tcPr>
            <w:tcW w:w="7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实施评价</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单位自查</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eastAsia" w:ascii="Times New Roman" w:hAnsi="Times New Roman" w:eastAsia="仿宋_GB2312" w:cs="Times New Roman"/>
                <w:sz w:val="20"/>
                <w:szCs w:val="20"/>
                <w:highlight w:val="none"/>
                <w:lang w:eastAsia="zh-CN"/>
              </w:rPr>
              <w:t>市级</w:t>
            </w:r>
            <w:r>
              <w:rPr>
                <w:rFonts w:hint="default" w:ascii="Times New Roman" w:hAnsi="Times New Roman" w:eastAsia="仿宋_GB2312" w:cs="Times New Roman"/>
                <w:sz w:val="20"/>
                <w:szCs w:val="20"/>
                <w:highlight w:val="none"/>
              </w:rPr>
              <w:t>预算部门本级和所属单位都要开展绩效自查，转移支付项目单位都要开展绩效自查，</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级主管部门都要汇总本区域转移支付情况；以上各项每发现一个单位没有做相应工作的，扣1分，最多扣10分。</w:t>
            </w:r>
          </w:p>
        </w:tc>
        <w:tc>
          <w:tcPr>
            <w:tcW w:w="3022" w:type="dxa"/>
            <w:tcBorders>
              <w:top w:val="single" w:color="auto" w:sz="4" w:space="0"/>
              <w:left w:val="nil"/>
              <w:bottom w:val="single" w:color="auto" w:sz="4" w:space="0"/>
              <w:right w:val="single" w:color="auto" w:sz="4" w:space="0"/>
            </w:tcBorders>
            <w:noWrap w:val="0"/>
            <w:vAlign w:val="center"/>
          </w:tcPr>
          <w:p>
            <w:pPr>
              <w:numPr>
                <w:ilvl w:val="0"/>
                <w:numId w:val="4"/>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转移支付项目单位名称和资</w:t>
            </w:r>
            <w:r>
              <w:rPr>
                <w:rFonts w:hint="eastAsia" w:ascii="Times New Roman" w:hAnsi="Times New Roman" w:eastAsia="仿宋_GB2312" w:cs="Times New Roman"/>
                <w:sz w:val="20"/>
                <w:szCs w:val="20"/>
                <w:highlight w:val="none"/>
                <w:lang w:val="en-US" w:eastAsia="zh-CN"/>
              </w:rPr>
              <w:t xml:space="preserve"> </w:t>
            </w:r>
            <w:r>
              <w:rPr>
                <w:rFonts w:hint="default" w:ascii="Times New Roman" w:hAnsi="Times New Roman" w:eastAsia="仿宋_GB2312" w:cs="Times New Roman"/>
                <w:sz w:val="20"/>
                <w:szCs w:val="20"/>
                <w:highlight w:val="none"/>
              </w:rPr>
              <w:t>金情况清单</w:t>
            </w:r>
          </w:p>
          <w:p>
            <w:pPr>
              <w:numPr>
                <w:ilvl w:val="0"/>
                <w:numId w:val="4"/>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有转移支付资金的各</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主管部门汇总情况的盖章PDF版　</w:t>
            </w:r>
          </w:p>
        </w:tc>
      </w:tr>
      <w:tr>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提交报告</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8022" w:type="dxa"/>
            <w:gridSpan w:val="2"/>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按时向</w:t>
            </w:r>
            <w:r>
              <w:rPr>
                <w:rFonts w:hint="eastAsia" w:ascii="Times New Roman" w:hAnsi="Times New Roman" w:eastAsia="仿宋_GB2312" w:cs="Times New Roman"/>
                <w:sz w:val="20"/>
                <w:szCs w:val="20"/>
                <w:highlight w:val="none"/>
                <w:lang w:eastAsia="zh-CN"/>
              </w:rPr>
              <w:t>市财政局</w:t>
            </w:r>
            <w:r>
              <w:rPr>
                <w:rFonts w:hint="default" w:ascii="Times New Roman" w:hAnsi="Times New Roman" w:eastAsia="仿宋_GB2312" w:cs="Times New Roman"/>
                <w:sz w:val="20"/>
                <w:szCs w:val="20"/>
                <w:highlight w:val="none"/>
              </w:rPr>
              <w:t>报送报告的得10分；每推迟一个工作日报送报告的扣1分，最多扣10分。</w:t>
            </w:r>
          </w:p>
        </w:tc>
      </w:tr>
      <w:tr>
        <w:tblPrEx>
          <w:tblCellMar>
            <w:top w:w="0" w:type="dxa"/>
            <w:left w:w="108" w:type="dxa"/>
            <w:bottom w:w="0" w:type="dxa"/>
            <w:right w:w="108" w:type="dxa"/>
          </w:tblCellMar>
        </w:tblPrEx>
        <w:trPr>
          <w:trHeight w:val="740" w:hRule="atLeast"/>
          <w:jc w:val="center"/>
        </w:trPr>
        <w:tc>
          <w:tcPr>
            <w:tcW w:w="7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自评报告</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70分</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完整性</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绩效自评报告正文部分内容齐全的，得8分；否则每少一个部分扣2分，最多扣8分。</w:t>
            </w:r>
          </w:p>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绩效自评报告附件部分内容齐全的，得7分；否则每少一个部分扣2分，最多扣7分。</w:t>
            </w:r>
          </w:p>
        </w:tc>
      </w:tr>
      <w:tr>
        <w:tblPrEx>
          <w:tblCellMar>
            <w:top w:w="0" w:type="dxa"/>
            <w:left w:w="108" w:type="dxa"/>
            <w:bottom w:w="0" w:type="dxa"/>
            <w:right w:w="108" w:type="dxa"/>
          </w:tblCellMar>
        </w:tblPrEx>
        <w:trPr>
          <w:trHeight w:val="2143"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自评表</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1、部门整体支出和项目支出绩效指标反映产出、效益、服务对象满意度方面的指标和预算执行率的权重符合《</w:t>
            </w:r>
            <w:r>
              <w:rPr>
                <w:rFonts w:hint="eastAsia" w:ascii="Times New Roman" w:hAnsi="Times New Roman" w:eastAsia="仿宋_GB2312" w:cs="Times New Roman"/>
                <w:sz w:val="20"/>
                <w:szCs w:val="20"/>
                <w:highlight w:val="none"/>
                <w:lang w:eastAsia="zh-CN"/>
              </w:rPr>
              <w:t>岳阳市市级</w:t>
            </w:r>
            <w:r>
              <w:rPr>
                <w:rFonts w:hint="default" w:ascii="Times New Roman" w:hAnsi="Times New Roman" w:eastAsia="仿宋_GB2312" w:cs="Times New Roman"/>
                <w:sz w:val="20"/>
                <w:szCs w:val="20"/>
                <w:highlight w:val="none"/>
              </w:rPr>
              <w:t>预算部门绩效自评操作规程》要求的，得5分，否则按比例扣除相应的分数。</w:t>
            </w:r>
          </w:p>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部门整体支出和项目支出绩效指标全部细化到三级指标的，得5分；部分细化的，酌情扣分；没有细化的，不得分。</w:t>
            </w:r>
          </w:p>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3</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三级绩效指标内涵明确、具体、可衡量的得5分；突出核心指标，精简实用的得3分；指标与部门整体支出和项目支出密切相关，全面反映产出和效益的得2分；否则，每项酌情扣分，最多扣10分。</w:t>
            </w:r>
          </w:p>
        </w:tc>
      </w:tr>
      <w:tr>
        <w:tblPrEx>
          <w:tblCellMar>
            <w:top w:w="0" w:type="dxa"/>
            <w:left w:w="108" w:type="dxa"/>
            <w:bottom w:w="0" w:type="dxa"/>
            <w:right w:w="108" w:type="dxa"/>
          </w:tblCellMar>
        </w:tblPrEx>
        <w:trPr>
          <w:trHeight w:val="1197"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highlight w:val="none"/>
              </w:rPr>
            </w:pPr>
          </w:p>
          <w:p>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反映问</w:t>
            </w:r>
          </w:p>
          <w:p>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题情况</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从预算和预算绩效管理，部门履职效能，资金分配、使用和管理，资产和财务管理，政府采购等方面归纳问题、分析原因全面的，得20分；反映问题、分析原因较全面的，得16—18分；反映问题、分析原因不全面的，得13—15分；问题未归纳且过于简单的，得10—12分；只提出资金不足问题的不得分；其他情况酌情扣分。　</w:t>
            </w:r>
          </w:p>
        </w:tc>
      </w:tr>
      <w:tr>
        <w:tblPrEx>
          <w:tblCellMar>
            <w:top w:w="0" w:type="dxa"/>
            <w:left w:w="108" w:type="dxa"/>
            <w:bottom w:w="0" w:type="dxa"/>
            <w:right w:w="108" w:type="dxa"/>
          </w:tblCellMar>
        </w:tblPrEx>
        <w:trPr>
          <w:trHeight w:val="627"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建议情况</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建议与问题对应且全面的得15分，建议比较全面的得12—14分，建议不全面的得9—11分，建议过于简单的得6—8分，只提出加大资金投入建议的不得分；其他情况酌情扣分。</w:t>
            </w:r>
          </w:p>
        </w:tc>
      </w:tr>
      <w:tr>
        <w:tblPrEx>
          <w:tblCellMar>
            <w:top w:w="0" w:type="dxa"/>
            <w:left w:w="108" w:type="dxa"/>
            <w:bottom w:w="0" w:type="dxa"/>
            <w:right w:w="108" w:type="dxa"/>
          </w:tblCellMar>
        </w:tblPrEx>
        <w:trPr>
          <w:trHeight w:val="49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合计</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100分</w:t>
            </w:r>
          </w:p>
        </w:tc>
        <w:tc>
          <w:tcPr>
            <w:tcW w:w="802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　</w:t>
            </w:r>
          </w:p>
        </w:tc>
      </w:tr>
    </w:tbl>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7002C0"/>
    <w:multiLevelType w:val="singleLevel"/>
    <w:tmpl w:val="A87002C0"/>
    <w:lvl w:ilvl="0" w:tentative="0">
      <w:start w:val="1"/>
      <w:numFmt w:val="decimal"/>
      <w:suff w:val="nothing"/>
      <w:lvlText w:val="%1、"/>
      <w:lvlJc w:val="left"/>
    </w:lvl>
  </w:abstractNum>
  <w:abstractNum w:abstractNumId="1">
    <w:nsid w:val="2D9DE8F8"/>
    <w:multiLevelType w:val="singleLevel"/>
    <w:tmpl w:val="2D9DE8F8"/>
    <w:lvl w:ilvl="0" w:tentative="0">
      <w:start w:val="8"/>
      <w:numFmt w:val="chineseCounting"/>
      <w:suff w:val="nothing"/>
      <w:lvlText w:val="%1、"/>
      <w:lvlJc w:val="left"/>
      <w:rPr>
        <w:rFonts w:hint="eastAsia"/>
      </w:rPr>
    </w:lvl>
  </w:abstractNum>
  <w:abstractNum w:abstractNumId="2">
    <w:nsid w:val="5DDF8822"/>
    <w:multiLevelType w:val="singleLevel"/>
    <w:tmpl w:val="5DDF8822"/>
    <w:lvl w:ilvl="0" w:tentative="0">
      <w:start w:val="1"/>
      <w:numFmt w:val="decimal"/>
      <w:suff w:val="nothing"/>
      <w:lvlText w:val="%1、"/>
      <w:lvlJc w:val="left"/>
    </w:lvl>
  </w:abstractNum>
  <w:abstractNum w:abstractNumId="3">
    <w:nsid w:val="7B1E33E3"/>
    <w:multiLevelType w:val="singleLevel"/>
    <w:tmpl w:val="7B1E33E3"/>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ZjRiN2U4MTkwNWE2MDQ5MGIxZWMwNjA1MzRlOGYifQ=="/>
  </w:docVars>
  <w:rsids>
    <w:rsidRoot w:val="59886344"/>
    <w:rsid w:val="00861DAB"/>
    <w:rsid w:val="029A4852"/>
    <w:rsid w:val="02A12ECC"/>
    <w:rsid w:val="02CD3CC1"/>
    <w:rsid w:val="035166A0"/>
    <w:rsid w:val="0365456D"/>
    <w:rsid w:val="03795BF7"/>
    <w:rsid w:val="03847533"/>
    <w:rsid w:val="039B791C"/>
    <w:rsid w:val="03A013D6"/>
    <w:rsid w:val="03F16B44"/>
    <w:rsid w:val="03FC40C0"/>
    <w:rsid w:val="0405748B"/>
    <w:rsid w:val="05322502"/>
    <w:rsid w:val="05D15EAE"/>
    <w:rsid w:val="05D80394"/>
    <w:rsid w:val="06226A9E"/>
    <w:rsid w:val="06492EAF"/>
    <w:rsid w:val="06856661"/>
    <w:rsid w:val="06D4170C"/>
    <w:rsid w:val="073267E9"/>
    <w:rsid w:val="073A744C"/>
    <w:rsid w:val="076028A5"/>
    <w:rsid w:val="07603356"/>
    <w:rsid w:val="087057F9"/>
    <w:rsid w:val="087E7819"/>
    <w:rsid w:val="08FD4BD5"/>
    <w:rsid w:val="09CB40F2"/>
    <w:rsid w:val="0ACC485F"/>
    <w:rsid w:val="0AE3408C"/>
    <w:rsid w:val="0BC47C2C"/>
    <w:rsid w:val="0C160487"/>
    <w:rsid w:val="0C3C5A98"/>
    <w:rsid w:val="0C5B233E"/>
    <w:rsid w:val="0CA05FA3"/>
    <w:rsid w:val="0D9E6F5F"/>
    <w:rsid w:val="0F93105F"/>
    <w:rsid w:val="0FC91CB4"/>
    <w:rsid w:val="103A3450"/>
    <w:rsid w:val="10881228"/>
    <w:rsid w:val="10CF32FA"/>
    <w:rsid w:val="10DE674D"/>
    <w:rsid w:val="1111121D"/>
    <w:rsid w:val="11342C8E"/>
    <w:rsid w:val="115A0E16"/>
    <w:rsid w:val="126374F8"/>
    <w:rsid w:val="12B5207C"/>
    <w:rsid w:val="131B6383"/>
    <w:rsid w:val="13B32A60"/>
    <w:rsid w:val="14103A0E"/>
    <w:rsid w:val="14A66120"/>
    <w:rsid w:val="14D032FC"/>
    <w:rsid w:val="150317C5"/>
    <w:rsid w:val="15735E21"/>
    <w:rsid w:val="15F829AC"/>
    <w:rsid w:val="1648658E"/>
    <w:rsid w:val="166E2C6E"/>
    <w:rsid w:val="16847B4A"/>
    <w:rsid w:val="1783099B"/>
    <w:rsid w:val="178C784F"/>
    <w:rsid w:val="17C23271"/>
    <w:rsid w:val="18335F1D"/>
    <w:rsid w:val="18371E00"/>
    <w:rsid w:val="186E33F9"/>
    <w:rsid w:val="18F05EEA"/>
    <w:rsid w:val="19524BF4"/>
    <w:rsid w:val="19A45D24"/>
    <w:rsid w:val="19A46899"/>
    <w:rsid w:val="1B4B5C73"/>
    <w:rsid w:val="1BDE2644"/>
    <w:rsid w:val="1DB4365C"/>
    <w:rsid w:val="1DFF7BBC"/>
    <w:rsid w:val="1E236A34"/>
    <w:rsid w:val="1F805A59"/>
    <w:rsid w:val="20DF6505"/>
    <w:rsid w:val="212C6AD3"/>
    <w:rsid w:val="2130749E"/>
    <w:rsid w:val="214E3DC8"/>
    <w:rsid w:val="215C4736"/>
    <w:rsid w:val="21B7196D"/>
    <w:rsid w:val="21F04E7F"/>
    <w:rsid w:val="2224079B"/>
    <w:rsid w:val="22435553"/>
    <w:rsid w:val="22631AF5"/>
    <w:rsid w:val="23B26890"/>
    <w:rsid w:val="245060A9"/>
    <w:rsid w:val="249E6E14"/>
    <w:rsid w:val="24E0742D"/>
    <w:rsid w:val="250B52AB"/>
    <w:rsid w:val="268A58A2"/>
    <w:rsid w:val="269F0C21"/>
    <w:rsid w:val="274666AE"/>
    <w:rsid w:val="27A504B9"/>
    <w:rsid w:val="27B11D07"/>
    <w:rsid w:val="27B56CF5"/>
    <w:rsid w:val="283D06F2"/>
    <w:rsid w:val="28A644E9"/>
    <w:rsid w:val="28C332ED"/>
    <w:rsid w:val="290F082D"/>
    <w:rsid w:val="29BD3E99"/>
    <w:rsid w:val="2A0911D4"/>
    <w:rsid w:val="2A8E62C9"/>
    <w:rsid w:val="2AFB4FC0"/>
    <w:rsid w:val="2B6B3F07"/>
    <w:rsid w:val="2BAA0794"/>
    <w:rsid w:val="2BB47665"/>
    <w:rsid w:val="2BDD46C6"/>
    <w:rsid w:val="2D233EDA"/>
    <w:rsid w:val="2DBE22D5"/>
    <w:rsid w:val="2EC433A1"/>
    <w:rsid w:val="2F283EAA"/>
    <w:rsid w:val="30022544"/>
    <w:rsid w:val="304B6CC9"/>
    <w:rsid w:val="309F019C"/>
    <w:rsid w:val="30D70ADB"/>
    <w:rsid w:val="310B5831"/>
    <w:rsid w:val="313A6116"/>
    <w:rsid w:val="315F7B3E"/>
    <w:rsid w:val="31E22A36"/>
    <w:rsid w:val="3267118D"/>
    <w:rsid w:val="32701416"/>
    <w:rsid w:val="32DA370D"/>
    <w:rsid w:val="32E53E60"/>
    <w:rsid w:val="33645D21"/>
    <w:rsid w:val="33AA1B86"/>
    <w:rsid w:val="346C4839"/>
    <w:rsid w:val="348778C5"/>
    <w:rsid w:val="35973B37"/>
    <w:rsid w:val="36541A28"/>
    <w:rsid w:val="375C0B95"/>
    <w:rsid w:val="37BD53AB"/>
    <w:rsid w:val="38003135"/>
    <w:rsid w:val="380A05F1"/>
    <w:rsid w:val="38B90269"/>
    <w:rsid w:val="393022D9"/>
    <w:rsid w:val="3A687850"/>
    <w:rsid w:val="3ABD05B6"/>
    <w:rsid w:val="3B0672D5"/>
    <w:rsid w:val="3B4262F3"/>
    <w:rsid w:val="3C214D5E"/>
    <w:rsid w:val="3C3C59E3"/>
    <w:rsid w:val="3CCD42E3"/>
    <w:rsid w:val="3D4E0F7F"/>
    <w:rsid w:val="3D975066"/>
    <w:rsid w:val="3E546A69"/>
    <w:rsid w:val="3E5C357C"/>
    <w:rsid w:val="3E82613A"/>
    <w:rsid w:val="3E8D3D29"/>
    <w:rsid w:val="3EA370A9"/>
    <w:rsid w:val="3FEC0F24"/>
    <w:rsid w:val="40737D7B"/>
    <w:rsid w:val="40CD2B03"/>
    <w:rsid w:val="416A40BB"/>
    <w:rsid w:val="41BB6E00"/>
    <w:rsid w:val="41F145CF"/>
    <w:rsid w:val="41F44BA6"/>
    <w:rsid w:val="423D5A66"/>
    <w:rsid w:val="42446DF5"/>
    <w:rsid w:val="42521512"/>
    <w:rsid w:val="42F9198D"/>
    <w:rsid w:val="434A3F97"/>
    <w:rsid w:val="437B05F4"/>
    <w:rsid w:val="438F30ED"/>
    <w:rsid w:val="43EF3FF3"/>
    <w:rsid w:val="43FD54AD"/>
    <w:rsid w:val="449135EA"/>
    <w:rsid w:val="452847AC"/>
    <w:rsid w:val="454B4D37"/>
    <w:rsid w:val="45667082"/>
    <w:rsid w:val="458B6AB2"/>
    <w:rsid w:val="45CB2113"/>
    <w:rsid w:val="46024B8A"/>
    <w:rsid w:val="46040D75"/>
    <w:rsid w:val="47025EAF"/>
    <w:rsid w:val="485338EE"/>
    <w:rsid w:val="485B09F4"/>
    <w:rsid w:val="49D56585"/>
    <w:rsid w:val="4A541B9F"/>
    <w:rsid w:val="4A690117"/>
    <w:rsid w:val="4AFD41F7"/>
    <w:rsid w:val="4BE807F1"/>
    <w:rsid w:val="4BE9372C"/>
    <w:rsid w:val="4C0D2A80"/>
    <w:rsid w:val="4CB81DB4"/>
    <w:rsid w:val="4D027691"/>
    <w:rsid w:val="4D70684F"/>
    <w:rsid w:val="4DA44BEC"/>
    <w:rsid w:val="4DC33F3A"/>
    <w:rsid w:val="4DFB6CA2"/>
    <w:rsid w:val="4E083617"/>
    <w:rsid w:val="4E45017D"/>
    <w:rsid w:val="4F5166AD"/>
    <w:rsid w:val="4FA7451F"/>
    <w:rsid w:val="4FD86DCF"/>
    <w:rsid w:val="50060093"/>
    <w:rsid w:val="501C315F"/>
    <w:rsid w:val="504306EC"/>
    <w:rsid w:val="50BE5FC4"/>
    <w:rsid w:val="50E21CB3"/>
    <w:rsid w:val="511B26EB"/>
    <w:rsid w:val="51B178D7"/>
    <w:rsid w:val="51D830B6"/>
    <w:rsid w:val="51EC090F"/>
    <w:rsid w:val="51FC6DA4"/>
    <w:rsid w:val="523522B6"/>
    <w:rsid w:val="524F7C14"/>
    <w:rsid w:val="53733C18"/>
    <w:rsid w:val="539F032F"/>
    <w:rsid w:val="54477DB2"/>
    <w:rsid w:val="546926EB"/>
    <w:rsid w:val="54E51D72"/>
    <w:rsid w:val="55043CB4"/>
    <w:rsid w:val="55BA31FE"/>
    <w:rsid w:val="55E262B1"/>
    <w:rsid w:val="55FB3C6B"/>
    <w:rsid w:val="560650F7"/>
    <w:rsid w:val="56153E6D"/>
    <w:rsid w:val="57C87729"/>
    <w:rsid w:val="57C9597B"/>
    <w:rsid w:val="57CC546B"/>
    <w:rsid w:val="57EF2F07"/>
    <w:rsid w:val="57EF6597"/>
    <w:rsid w:val="57FD3876"/>
    <w:rsid w:val="58D2085F"/>
    <w:rsid w:val="58FC1D80"/>
    <w:rsid w:val="593A6404"/>
    <w:rsid w:val="59682F71"/>
    <w:rsid w:val="59815DE1"/>
    <w:rsid w:val="59886344"/>
    <w:rsid w:val="59B461B6"/>
    <w:rsid w:val="59C26B25"/>
    <w:rsid w:val="59FA62BF"/>
    <w:rsid w:val="5B501F0F"/>
    <w:rsid w:val="5B6F6839"/>
    <w:rsid w:val="5B957A7B"/>
    <w:rsid w:val="5BDD4922"/>
    <w:rsid w:val="5C777671"/>
    <w:rsid w:val="5C814A76"/>
    <w:rsid w:val="5CF50FC0"/>
    <w:rsid w:val="5DCA5FA9"/>
    <w:rsid w:val="5DF05C9F"/>
    <w:rsid w:val="5E2751A9"/>
    <w:rsid w:val="5E323B4E"/>
    <w:rsid w:val="5E6C52B2"/>
    <w:rsid w:val="5E894DF5"/>
    <w:rsid w:val="5F1D65AC"/>
    <w:rsid w:val="5F9920D6"/>
    <w:rsid w:val="5FCA6734"/>
    <w:rsid w:val="60A46F85"/>
    <w:rsid w:val="60A60C2E"/>
    <w:rsid w:val="60AA0313"/>
    <w:rsid w:val="61131A15"/>
    <w:rsid w:val="61E37374"/>
    <w:rsid w:val="635D233B"/>
    <w:rsid w:val="638E1380"/>
    <w:rsid w:val="64787710"/>
    <w:rsid w:val="655A5285"/>
    <w:rsid w:val="65773E6E"/>
    <w:rsid w:val="66846F11"/>
    <w:rsid w:val="668E7E33"/>
    <w:rsid w:val="66B5531C"/>
    <w:rsid w:val="66F47CDF"/>
    <w:rsid w:val="671A3D79"/>
    <w:rsid w:val="679B428D"/>
    <w:rsid w:val="684A5B6F"/>
    <w:rsid w:val="68923B67"/>
    <w:rsid w:val="68C02126"/>
    <w:rsid w:val="68C43B49"/>
    <w:rsid w:val="68F00F3B"/>
    <w:rsid w:val="690F51B7"/>
    <w:rsid w:val="69145458"/>
    <w:rsid w:val="69833B7E"/>
    <w:rsid w:val="6A1B7B8C"/>
    <w:rsid w:val="6C2948E8"/>
    <w:rsid w:val="6DA71E62"/>
    <w:rsid w:val="6DFF3A4C"/>
    <w:rsid w:val="6E524719"/>
    <w:rsid w:val="6E57750F"/>
    <w:rsid w:val="6EC377BA"/>
    <w:rsid w:val="6F24754D"/>
    <w:rsid w:val="6F2D6397"/>
    <w:rsid w:val="6F3418E5"/>
    <w:rsid w:val="6F4D4C8B"/>
    <w:rsid w:val="6F4F630E"/>
    <w:rsid w:val="6F7264A0"/>
    <w:rsid w:val="6F8F7621"/>
    <w:rsid w:val="6FC62348"/>
    <w:rsid w:val="6FD01A61"/>
    <w:rsid w:val="6FEA072C"/>
    <w:rsid w:val="70135FD1"/>
    <w:rsid w:val="70E4517B"/>
    <w:rsid w:val="712446E7"/>
    <w:rsid w:val="714B0D57"/>
    <w:rsid w:val="71520337"/>
    <w:rsid w:val="727722BF"/>
    <w:rsid w:val="72B041DC"/>
    <w:rsid w:val="730E2467"/>
    <w:rsid w:val="731D4975"/>
    <w:rsid w:val="732B43F4"/>
    <w:rsid w:val="7377757F"/>
    <w:rsid w:val="73AA67F2"/>
    <w:rsid w:val="74343D24"/>
    <w:rsid w:val="74365CEE"/>
    <w:rsid w:val="75063912"/>
    <w:rsid w:val="752B0F7F"/>
    <w:rsid w:val="75736ACE"/>
    <w:rsid w:val="758A5F00"/>
    <w:rsid w:val="75953045"/>
    <w:rsid w:val="75AC398A"/>
    <w:rsid w:val="75C5557C"/>
    <w:rsid w:val="76490B25"/>
    <w:rsid w:val="77004391"/>
    <w:rsid w:val="773D7394"/>
    <w:rsid w:val="775F555C"/>
    <w:rsid w:val="7884367B"/>
    <w:rsid w:val="78F05F0F"/>
    <w:rsid w:val="794A639F"/>
    <w:rsid w:val="794F33AE"/>
    <w:rsid w:val="7A83317A"/>
    <w:rsid w:val="7A884DCA"/>
    <w:rsid w:val="7B0D4791"/>
    <w:rsid w:val="7B7B66DC"/>
    <w:rsid w:val="7BBB59DD"/>
    <w:rsid w:val="7C0A2C4D"/>
    <w:rsid w:val="7C433025"/>
    <w:rsid w:val="7E7D047B"/>
    <w:rsid w:val="7F272E03"/>
    <w:rsid w:val="7F392B36"/>
    <w:rsid w:val="7F8977A1"/>
    <w:rsid w:val="7FBE7FEC"/>
    <w:rsid w:val="DFEF884A"/>
    <w:rsid w:val="EFEF9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customStyle="1" w:styleId="6">
    <w:name w:val="_Style 1"/>
    <w:basedOn w:val="1"/>
    <w:qFormat/>
    <w:uiPriority w:val="0"/>
    <w:rPr>
      <w:rFonts w:ascii="Times New Roman" w:hAnsi="Times New Roman"/>
    </w:rPr>
  </w:style>
  <w:style w:type="paragraph" w:customStyle="1" w:styleId="7">
    <w:name w:val="列出段落1"/>
    <w:basedOn w:val="1"/>
    <w:qFormat/>
    <w:uiPriority w:val="34"/>
    <w:pPr>
      <w:ind w:firstLine="420" w:firstLineChars="200"/>
    </w:pPr>
  </w:style>
  <w:style w:type="paragraph" w:styleId="8">
    <w:name w:val="List Paragraph"/>
    <w:basedOn w:val="1"/>
    <w:qFormat/>
    <w:uiPriority w:val="99"/>
    <w:pPr>
      <w:ind w:firstLine="420" w:firstLineChars="200"/>
    </w:pPr>
    <w:rPr>
      <w:rFonts w:ascii="Calibri" w:hAnsi="Calibri"/>
      <w:szCs w:val="22"/>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12026</Words>
  <Characters>13896</Characters>
  <Lines>0</Lines>
  <Paragraphs>0</Paragraphs>
  <TotalTime>44</TotalTime>
  <ScaleCrop>false</ScaleCrop>
  <LinksUpToDate>false</LinksUpToDate>
  <CharactersWithSpaces>14361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2024-03-18T16:36:00Z</dcterms:created>
  <dc:creator>Administrator</dc:creator>
  <cp:lastModifiedBy>yyadmin</cp:lastModifiedBy>
  <cp:lastPrinted>2024-06-26T10:43:00Z</cp:lastPrinted>
  <dcterms:modified xsi:type="dcterms:W3CDTF">2024-09-20T09:23:20Z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0661A6065D714934B9F8E472899F0735_13</vt:lpwstr>
  </property>
</Properties>
</file>