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color w:val="000000"/>
          <w:w w:val="9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w w:val="90"/>
          <w:kern w:val="2"/>
          <w:sz w:val="44"/>
          <w:szCs w:val="44"/>
          <w:lang w:eastAsia="zh-CN"/>
        </w:rPr>
        <w:t>湖南新闻奖融合报道、应用创新参评作品推荐表</w:t>
      </w:r>
      <w:bookmarkStart w:id="0" w:name="附件3"/>
      <w:bookmarkEnd w:id="0"/>
    </w:p>
    <w:p>
      <w:pPr>
        <w:widowControl w:val="0"/>
        <w:kinsoku/>
        <w:autoSpaceDE/>
        <w:autoSpaceDN/>
        <w:adjustRightInd/>
        <w:snapToGrid/>
        <w:spacing w:line="200" w:lineRule="exact"/>
        <w:jc w:val="center"/>
        <w:textAlignment w:val="auto"/>
        <w:rPr>
          <w:rFonts w:ascii="华文中宋" w:hAnsi="华文中宋" w:eastAsia="华文中宋" w:cs="Times New Roman"/>
          <w:snapToGrid/>
          <w:color w:val="000000"/>
          <w:kern w:val="2"/>
          <w:sz w:val="36"/>
          <w:szCs w:val="36"/>
          <w:lang w:eastAsia="zh-CN"/>
        </w:rPr>
      </w:pPr>
    </w:p>
    <w:p>
      <w:pPr>
        <w:widowControl w:val="0"/>
        <w:kinsoku/>
        <w:autoSpaceDE/>
        <w:autoSpaceDN/>
        <w:adjustRightInd/>
        <w:snapToGrid/>
        <w:spacing w:line="200" w:lineRule="exact"/>
        <w:jc w:val="center"/>
        <w:textAlignment w:val="auto"/>
        <w:rPr>
          <w:rFonts w:ascii="华文中宋" w:hAnsi="华文中宋" w:eastAsia="华文中宋" w:cs="Times New Roman"/>
          <w:snapToGrid/>
          <w:color w:val="000000"/>
          <w:kern w:val="2"/>
          <w:sz w:val="36"/>
          <w:szCs w:val="36"/>
          <w:lang w:eastAsia="zh-CN"/>
        </w:rPr>
      </w:pPr>
    </w:p>
    <w:tbl>
      <w:tblPr>
        <w:tblStyle w:val="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exact"/>
          <w:jc w:val="center"/>
        </w:trPr>
        <w:tc>
          <w:tcPr>
            <w:tcW w:w="166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Times New Roman"/>
                <w:snapToGrid/>
                <w:color w:val="000000"/>
                <w:kern w:val="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Cs w:val="21"/>
                <w:lang w:eastAsia="zh-CN"/>
              </w:rPr>
              <w:t>《凡人有光｜我在村里这一年》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华文仿宋" w:eastAsia="仿宋_GB2312" w:cs="Times New Roman"/>
                <w:snapToGrid/>
                <w:kern w:val="2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napToGrid/>
                <w:kern w:val="2"/>
                <w:sz w:val="24"/>
                <w:szCs w:val="24"/>
                <w:lang w:eastAsia="zh-CN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华文仿宋" w:eastAsia="仿宋_GB2312" w:cs="Times New Roman"/>
                <w:snapToGrid/>
                <w:kern w:val="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166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_GB2312" w:cs="Times New Roman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/>
              </w:rPr>
              <w:t>刘军晖 李素芳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华文仿宋" w:eastAsia="仿宋_GB2312" w:cs="Times New Roman"/>
                <w:snapToGrid/>
                <w:kern w:val="2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napToGrid/>
                <w:kern w:val="2"/>
                <w:sz w:val="24"/>
                <w:szCs w:val="24"/>
                <w:lang w:eastAsia="zh-CN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华文仿宋" w:eastAsia="仿宋_GB2312" w:cs="Times New Roman"/>
                <w:snapToGrid/>
                <w:kern w:val="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/>
              </w:rPr>
              <w:t>李素芳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  <w:jc w:val="center"/>
        </w:trPr>
        <w:tc>
          <w:tcPr>
            <w:tcW w:w="166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_GB2312" w:cs="Times New Roman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/>
              </w:rPr>
              <w:t>岳阳市广播电视台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Times New Roman"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val="en-US" w:eastAsia="zh-CN"/>
              </w:rPr>
              <w:t>学习强国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Times New Roman"/>
                <w:snapToGrid/>
                <w:kern w:val="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val="en-US" w:eastAsia="zh-CN"/>
              </w:rPr>
              <w:t>2023年12月30日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66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作品链接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Times New Roman"/>
                <w:snapToGrid/>
                <w:kern w:val="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https://article.xuexi.cn/articles/index.html?art_id=8841903920037341733&amp;cdn=https%3A%2F%2Fregion-hunan-resource&amp;item_id=8841903920037341733&amp;study_style_id=video_default&amp;t=1703917836685&amp;showmenu=false&amp;ref_read_id=89bbc283-edf9-473b-a7fe-a35bb6f47c4b_1708577208477&amp;pid=&amp;ptype=-1&amp;source=share&amp;share_to=copy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exact"/>
          <w:jc w:val="center"/>
        </w:trPr>
        <w:tc>
          <w:tcPr>
            <w:tcW w:w="166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作品简介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spacing w:val="-2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spacing w:val="-20"/>
                <w:kern w:val="2"/>
                <w:sz w:val="24"/>
                <w:szCs w:val="24"/>
                <w:lang w:eastAsia="zh-CN"/>
              </w:rPr>
              <w:t>（采编</w:t>
            </w:r>
            <w:r>
              <w:rPr>
                <w:rFonts w:ascii="华文中宋" w:hAnsi="华文中宋" w:eastAsia="华文中宋" w:cs="Times New Roman"/>
                <w:snapToGrid/>
                <w:spacing w:val="-20"/>
                <w:kern w:val="2"/>
                <w:sz w:val="24"/>
                <w:szCs w:val="24"/>
                <w:lang w:eastAsia="zh-CN"/>
              </w:rPr>
              <w:t>过程</w:t>
            </w:r>
            <w:r>
              <w:rPr>
                <w:rFonts w:hint="eastAsia" w:ascii="华文中宋" w:hAnsi="华文中宋" w:eastAsia="华文中宋" w:cs="Times New Roman"/>
                <w:snapToGrid/>
                <w:spacing w:val="-20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/>
              </w:rPr>
              <w:t>《凡人有光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/>
              </w:rPr>
              <w:t>｜</w:t>
            </w:r>
            <w:r>
              <w:rPr>
                <w:rFonts w:hint="default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/>
              </w:rPr>
              <w:t>我在村里这一年》用写实的手法，拍摄了汨罗市桃林寺镇永红村党总支书记余坤，从2023年春天拍到2023年冬天，记录了永红村一年四季的变化以及他为村庄带来的改变。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/>
              </w:rPr>
              <w:t>通过一年来的努力，余坤带领永红村，启动了2000亩“小田改大田”项目；建设了1500亩羊肚菌大棚；将旧祠堂和闲置校舍，改造成了老年中心、老年食堂和儿童假期活动室；建起了拥有30个烤房、年产值可达1000万的腊肉厂。不仅让村民们享受到了家门口就业带来的收入，同时也为村集体经济增加了来源，更为村里以后的发展奠定了基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/>
              </w:rPr>
              <w:t>经过近一年的跟拍，节目最终在12月底完成制作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1"/>
                <w:szCs w:val="21"/>
                <w:lang w:val="en-US" w:eastAsia="zh-CN"/>
              </w:rPr>
              <w:t>并播出。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left"/>
              <w:textAlignment w:val="auto"/>
              <w:rPr>
                <w:rFonts w:ascii="仿宋" w:hAnsi="仿宋" w:eastAsia="仿宋" w:cs="Times New Roman"/>
                <w:snapToGrid/>
                <w:color w:val="000000"/>
                <w:kern w:val="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Cs w:val="21"/>
                <w:lang w:val="en-US" w:eastAsia="zh-CN"/>
              </w:rPr>
              <w:t>该节目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Cs w:val="21"/>
                <w:lang w:eastAsia="zh-CN"/>
              </w:rPr>
              <w:t>通过岳阳广电媒体矩阵的宣推，在基层党员干部中引发热烈反响，网友纷纷留言并转发。节目中，一句“群众幸福指数高了，就证明我这个事做好了”是余坤对自己工作的评分表，而留言区里的“新时代、新农村，就需要这样实干肯干的党员”，则是网友们对以余坤为代表的基层党员干部的肯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exact"/>
          <w:jc w:val="center"/>
        </w:trPr>
        <w:tc>
          <w:tcPr>
            <w:tcW w:w="166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初评评语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（推荐理由）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both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ind w:leftChars="1600"/>
              <w:jc w:val="left"/>
              <w:textAlignment w:val="auto"/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ind w:leftChars="1600" w:firstLine="21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eastAsia="zh-CN"/>
              </w:rPr>
              <w:t>签名：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ind w:leftChars="1600" w:firstLine="1890" w:firstLineChars="900"/>
              <w:jc w:val="left"/>
              <w:textAlignment w:val="auto"/>
              <w:rPr>
                <w:rFonts w:ascii="仿宋_GB2312" w:hAnsi="Calibri" w:eastAsia="仿宋_GB2312" w:cs="Times New Roman"/>
                <w:snapToGrid/>
                <w:kern w:val="2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eastAsia="zh-CN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eastAsia="zh-CN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80" w:lineRule="exact"/>
              <w:jc w:val="center"/>
              <w:textAlignment w:val="auto"/>
              <w:rPr>
                <w:rFonts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napToGrid/>
                <w:kern w:val="2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jc w:val="both"/>
              <w:textAlignment w:val="auto"/>
              <w:rPr>
                <w:rFonts w:ascii="仿宋" w:hAnsi="仿宋" w:eastAsia="仿宋" w:cs="Times New Roman"/>
                <w:snapToGrid/>
                <w:kern w:val="2"/>
                <w:sz w:val="24"/>
                <w:szCs w:val="24"/>
                <w:lang w:eastAsia="zh-CN"/>
              </w:rPr>
            </w:pPr>
          </w:p>
        </w:tc>
      </w:tr>
    </w:tbl>
    <w:p/>
    <w:p/>
    <w:p/>
    <w:p/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981325" cy="2943225"/>
            <wp:effectExtent l="0" t="0" r="9525" b="9525"/>
            <wp:docPr id="1" name="图片 1" descr="凡人有光｜我在村里这一年（二维码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凡人有光｜我在村里这一年（二维码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真宗聖典明朝 全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00DA9"/>
    <w:rsid w:val="1A4646C6"/>
    <w:rsid w:val="7D10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2024-02-23T01:35:00Z</dcterms:created>
  <dc:creator>晖</dc:creator>
  <cp:lastModifiedBy>晖</cp:lastModifiedBy>
  <dcterms:modified xsi:type="dcterms:W3CDTF">2024-02-23T07:40:09Z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2A2829B3F9D24179A0A7D9A28C8DC1E3</vt:lpwstr>
  </property>
</Properties>
</file>