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楷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楷体" w:hAnsi="楷体" w:eastAsia="楷体" w:cs="楷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90"/>
          <w:sz w:val="44"/>
          <w:szCs w:val="44"/>
        </w:rPr>
        <w:t>湖南新闻奖融合报道、应用创新参评作品推荐表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3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191"/>
        <w:gridCol w:w="992"/>
        <w:gridCol w:w="510"/>
        <w:gridCol w:w="1227"/>
        <w:gridCol w:w="955"/>
        <w:gridCol w:w="851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这样的滨江小城，你爱了吗？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仿宋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罗崴、黄宇、邵东、彭甜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尹力丁、瞿锴璇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岳阳市广播电视台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岳阳广电视频号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2023年4月5日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_GB2312"/>
                <w:sz w:val="24"/>
              </w:rPr>
            </w:pPr>
            <w:r>
              <w:fldChar w:fldCharType="begin"/>
            </w:r>
            <w:r>
              <w:instrText xml:space="preserve"> HYPERLINK "https://weixin.qq.com/sph/AS5PJF"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szCs w:val="21"/>
              </w:rPr>
              <w:t>https://weixin.qq.com/sph/AS5PJF</w:t>
            </w:r>
            <w:r>
              <w:rPr>
                <w:rStyle w:val="5"/>
                <w:rFonts w:hint="eastAsia" w:ascii="仿宋_GB2312" w:hAnsi="仿宋_GB2312" w:eastAsia="仿宋_GB2312" w:cs="仿宋_GB2312"/>
                <w:szCs w:val="21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年前，习近平总书记在岳阳留下“守护好一江碧水”殷殷嘱托，该视频以普通市民的视角，展示了在此生活今昔对比的生态变化。以小切口展现了岳阳这五年走生态优先、绿色发展之路的新画卷。全网点击量10万+、转发点赞破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作品通过视觉、听觉等多种手段，生动展示了水资源的现状和保护的重要性，使公众更加深入地认识到水资源的宝贵和脆弱，从而更加关注水资源保护问题。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作品在传递情感和价值观的同时，也对于公众形成正确的环保观念和行为习惯至关重要。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该作品通常具有较强的互动性，观众可以通过点赞、评论、分享等方式参与到作品的传播中，从而形成社会话题，吸引更多人关注和参与守护一江碧水工作。市委宣传部刘启峰部长，市网信办主任等宣传系统主要领导转发，作为守护一江碧水5周年启动仪式上启动视频。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left="3360" w:leftChars="1600"/>
              <w:jc w:val="left"/>
              <w:rPr>
                <w:rFonts w:hint="eastAsia" w:hAnsi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left="3360" w:leftChars="16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签名：</w:t>
            </w:r>
          </w:p>
          <w:p>
            <w:pPr>
              <w:spacing w:line="380" w:lineRule="exact"/>
              <w:ind w:left="3360" w:leftChars="160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ind w:left="3360" w:leftChars="16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</w:t>
            </w:r>
            <w:r>
              <w:rPr>
                <w:rFonts w:hint="eastAsia" w:ascii="华文中宋" w:hAnsi="华文中宋" w:eastAsia="华文中宋"/>
                <w:sz w:val="24"/>
              </w:rPr>
              <w:t>24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罗崴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32609956@qq.com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15367309666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湖南省岳阳市岳阳楼区湖滨大道岳阳市广播电视台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414000</w:t>
            </w:r>
          </w:p>
        </w:tc>
      </w:tr>
    </w:tbl>
    <w:p/>
    <w:p/>
    <w:p>
      <w:r>
        <w:rPr>
          <w:rFonts w:hint="eastAsia"/>
        </w:rPr>
        <w:t>这样的滨江小城，你爱了吗？作品二维码</w:t>
      </w:r>
    </w:p>
    <w:p/>
    <w:p>
      <w:r>
        <w:drawing>
          <wp:inline distT="0" distB="0" distL="114300" distR="114300">
            <wp:extent cx="3838575" cy="4543425"/>
            <wp:effectExtent l="0" t="0" r="9525" b="9525"/>
            <wp:docPr id="1" name="图片 1" descr="这样的滨江小城，你爱了吗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这样的滨江小城，你爱了吗？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YWY1ZDU1ZTU0OWMwY2JkMmFhZGY4MGY1ZTE2YjkifQ=="/>
    <w:docVar w:name="KSO_WPS_MARK_KEY" w:val="27c2e23d-f31a-4609-a204-6f17d33fa6de"/>
  </w:docVars>
  <w:rsids>
    <w:rsidRoot w:val="002E2255"/>
    <w:rsid w:val="00101888"/>
    <w:rsid w:val="002E2255"/>
    <w:rsid w:val="0C517F28"/>
    <w:rsid w:val="15997A33"/>
    <w:rsid w:val="1E734ABE"/>
    <w:rsid w:val="224E28AC"/>
    <w:rsid w:val="47E22A05"/>
    <w:rsid w:val="5A357744"/>
    <w:rsid w:val="7A63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qFormat/>
    <w:uiPriority w:val="0"/>
    <w:rPr>
      <w:sz w:val="18"/>
      <w:szCs w:val="18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2024-02-23T03:35:00Z</dcterms:created>
  <dc:creator>Administrator</dc:creator>
  <cp:lastModifiedBy>莹莹</cp:lastModifiedBy>
  <dcterms:modified xsi:type="dcterms:W3CDTF">2024-02-23T07:09:27Z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29C22817905C4CAE819D712056CC148C_13</vt:lpwstr>
  </property>
</Properties>
</file>